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335A2" w14:textId="5A081F1D" w:rsidR="008976D8" w:rsidRPr="005E41AC" w:rsidRDefault="00F32E56" w:rsidP="008976D8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  <w:r w:rsidRPr="00B24FD7">
        <w:rPr>
          <w:rFonts w:ascii="Myriad Pro" w:hAnsi="Myriad Pro" w:cs="Arial"/>
          <w:i w:val="0"/>
          <w:color w:val="auto"/>
          <w:sz w:val="24"/>
        </w:rPr>
        <w:t xml:space="preserve"> </w:t>
      </w:r>
      <w:r w:rsidR="008B0BF8" w:rsidRPr="004E406E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4E406E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4E406E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4E406E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4E406E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4E406E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4E406E">
        <w:rPr>
          <w:rFonts w:ascii="Myriad Pro" w:hAnsi="Myriad Pro" w:cs="Arial"/>
          <w:i w:val="0"/>
          <w:color w:val="auto"/>
          <w:sz w:val="24"/>
        </w:rPr>
        <w:t xml:space="preserve">w ramach programu Fundusze Europejskie </w:t>
      </w:r>
      <w:r w:rsidR="00FA6F59" w:rsidRPr="005E41AC">
        <w:rPr>
          <w:rFonts w:ascii="Myriad Pro" w:hAnsi="Myriad Pro" w:cs="Arial"/>
          <w:i w:val="0"/>
          <w:color w:val="auto"/>
          <w:sz w:val="24"/>
        </w:rPr>
        <w:t>dla Pomorza Zachodniego 2021-2027</w:t>
      </w:r>
    </w:p>
    <w:p w14:paraId="049E8DF4" w14:textId="2EE84156" w:rsidR="00920779" w:rsidRPr="005E41AC" w:rsidRDefault="00920779" w:rsidP="00920779">
      <w:pPr>
        <w:jc w:val="center"/>
        <w:rPr>
          <w:rFonts w:ascii="Myriad Pro" w:hAnsi="Myriad Pro"/>
          <w:b/>
          <w:sz w:val="24"/>
        </w:rPr>
      </w:pPr>
      <w:bookmarkStart w:id="1" w:name="_Hlk151453925"/>
      <w:r w:rsidRPr="005E41AC">
        <w:rPr>
          <w:rFonts w:ascii="Myriad Pro" w:hAnsi="Myriad Pro"/>
          <w:b/>
          <w:sz w:val="24"/>
        </w:rPr>
        <w:t>Sposób wyboru projektów</w:t>
      </w:r>
      <w:r w:rsidR="003069F4" w:rsidRPr="005E41AC">
        <w:rPr>
          <w:rFonts w:ascii="Myriad Pro" w:hAnsi="Myriad Pro"/>
          <w:b/>
          <w:sz w:val="24"/>
        </w:rPr>
        <w:t>:</w:t>
      </w:r>
      <w:r w:rsidRPr="005E41AC">
        <w:rPr>
          <w:rFonts w:ascii="Myriad Pro" w:hAnsi="Myriad Pro"/>
          <w:b/>
          <w:sz w:val="24"/>
        </w:rPr>
        <w:t xml:space="preserve"> </w:t>
      </w:r>
      <w:r w:rsidR="003B6403" w:rsidRPr="005E41AC">
        <w:rPr>
          <w:rFonts w:ascii="Myriad Pro" w:hAnsi="Myriad Pro"/>
          <w:b/>
          <w:sz w:val="24"/>
        </w:rPr>
        <w:t>NIEKONKURENCYJNY</w:t>
      </w:r>
    </w:p>
    <w:bookmarkEnd w:id="1"/>
    <w:p w14:paraId="570F2B5F" w14:textId="31677A4A" w:rsidR="00C72E07" w:rsidRPr="00920779" w:rsidRDefault="00C72E07" w:rsidP="00920779">
      <w:pPr>
        <w:tabs>
          <w:tab w:val="left" w:pos="11587"/>
        </w:tabs>
        <w:spacing w:before="1920" w:line="240" w:lineRule="auto"/>
        <w:rPr>
          <w:rFonts w:ascii="Myriad Pro" w:hAnsi="Myriad Pro"/>
          <w:sz w:val="24"/>
        </w:rPr>
      </w:pPr>
      <w:r w:rsidRPr="00FA6F59">
        <w:rPr>
          <w:rFonts w:ascii="Myriad Pro" w:hAnsi="Myriad Pro"/>
          <w:b/>
          <w:sz w:val="24"/>
        </w:rPr>
        <w:t>Kryteria wyboru projektów w ramach działania:</w:t>
      </w:r>
      <w:r w:rsidR="005E41AC" w:rsidRPr="005E41AC">
        <w:t xml:space="preserve"> </w:t>
      </w:r>
      <w:r w:rsidR="005E41AC" w:rsidRPr="005E41AC">
        <w:rPr>
          <w:rFonts w:ascii="Myriad Pro" w:hAnsi="Myriad Pro"/>
          <w:sz w:val="24"/>
        </w:rPr>
        <w:t>2.23 Ochrona przyrody i jej zasobów</w:t>
      </w:r>
      <w:r w:rsidR="00B37FAF">
        <w:rPr>
          <w:rFonts w:ascii="Myriad Pro" w:hAnsi="Myriad Pro"/>
          <w:b/>
          <w:sz w:val="24"/>
        </w:rPr>
        <w:tab/>
      </w:r>
    </w:p>
    <w:p w14:paraId="27E5CD68" w14:textId="440D58A3" w:rsidR="00205EA7" w:rsidRPr="008021AD" w:rsidRDefault="00205EA7" w:rsidP="00920779">
      <w:pPr>
        <w:spacing w:line="240" w:lineRule="auto"/>
        <w:rPr>
          <w:rFonts w:ascii="Myriad Pro" w:hAnsi="Myriad Pro"/>
          <w:b/>
          <w:sz w:val="24"/>
        </w:rPr>
      </w:pPr>
      <w:r w:rsidRPr="008021AD">
        <w:rPr>
          <w:rFonts w:ascii="Myriad Pro" w:hAnsi="Myriad Pro"/>
          <w:b/>
          <w:sz w:val="24"/>
        </w:rPr>
        <w:t xml:space="preserve">Typ projektu: </w:t>
      </w:r>
      <w:r w:rsidR="00E90C4C">
        <w:rPr>
          <w:rFonts w:ascii="Myriad Pro" w:hAnsi="Myriad Pro"/>
          <w:sz w:val="24"/>
        </w:rPr>
        <w:t>3.</w:t>
      </w:r>
      <w:r w:rsidR="005E3EF2">
        <w:rPr>
          <w:rFonts w:ascii="Myriad Pro" w:hAnsi="Myriad Pro"/>
          <w:sz w:val="24"/>
        </w:rPr>
        <w:t xml:space="preserve"> </w:t>
      </w:r>
      <w:r w:rsidR="005E41AC" w:rsidRPr="005E41AC">
        <w:rPr>
          <w:rFonts w:ascii="Myriad Pro" w:hAnsi="Myriad Pro"/>
          <w:sz w:val="24"/>
        </w:rPr>
        <w:t>Wsparcie ośrodków edukacji ekologicznej oraz działania edukacyjne</w:t>
      </w:r>
    </w:p>
    <w:p w14:paraId="74EE027C" w14:textId="6E820087" w:rsidR="00C72E07" w:rsidRPr="005E41AC" w:rsidRDefault="00C72E07" w:rsidP="00920779">
      <w:pPr>
        <w:spacing w:line="240" w:lineRule="auto"/>
        <w:rPr>
          <w:rFonts w:ascii="Myriad Pro" w:hAnsi="Myriad Pro"/>
          <w:sz w:val="24"/>
        </w:rPr>
      </w:pPr>
      <w:r w:rsidRPr="004E406E">
        <w:rPr>
          <w:rFonts w:ascii="Myriad Pro" w:hAnsi="Myriad Pro"/>
          <w:b/>
          <w:sz w:val="24"/>
        </w:rPr>
        <w:t>Priorytet:</w:t>
      </w:r>
      <w:r w:rsidR="008021AD" w:rsidRPr="004E406E">
        <w:rPr>
          <w:rFonts w:ascii="Myriad Pro" w:hAnsi="Myriad Pro"/>
          <w:b/>
          <w:sz w:val="24"/>
        </w:rPr>
        <w:t xml:space="preserve"> </w:t>
      </w:r>
      <w:r w:rsidR="005E41AC" w:rsidRPr="005E41AC">
        <w:rPr>
          <w:rFonts w:ascii="Myriad Pro" w:hAnsi="Myriad Pro"/>
          <w:sz w:val="24"/>
        </w:rPr>
        <w:t>2  Fundusze Europejskie na rzecz zielonego Pomorza Zachodniego</w:t>
      </w:r>
    </w:p>
    <w:p w14:paraId="64F45579" w14:textId="0AE4D8BA" w:rsidR="00205EA7" w:rsidRDefault="00C72E07" w:rsidP="008021AD">
      <w:pPr>
        <w:rPr>
          <w:rFonts w:ascii="Myriad Pro" w:hAnsi="Myriad Pro"/>
          <w:sz w:val="24"/>
        </w:rPr>
      </w:pPr>
      <w:r w:rsidRPr="004E406E">
        <w:rPr>
          <w:rFonts w:ascii="Myriad Pro" w:hAnsi="Myriad Pro"/>
          <w:b/>
          <w:sz w:val="24"/>
        </w:rPr>
        <w:t>Cel szczegółowy:</w:t>
      </w:r>
      <w:r w:rsidR="00FA6F59" w:rsidRPr="008021AD">
        <w:rPr>
          <w:rFonts w:ascii="Myriad Pro" w:hAnsi="Myriad Pro"/>
          <w:sz w:val="24"/>
        </w:rPr>
        <w:t xml:space="preserve"> </w:t>
      </w:r>
      <w:r w:rsidR="005E41AC" w:rsidRPr="005E41AC">
        <w:rPr>
          <w:rFonts w:ascii="Myriad Pro" w:hAnsi="Myriad Pro"/>
          <w:sz w:val="24"/>
        </w:rPr>
        <w:t>2. VII Wzmacnianie ochrony i zachowania przyrody, różnorodności biologicznej oraz zielonej infrastruktury, w tym na obszarach miejskich, oraz ograniczanie wszelkich rodzajów zanieczyszczenia</w:t>
      </w:r>
    </w:p>
    <w:p w14:paraId="04F17A1F" w14:textId="3EE6B261" w:rsidR="005D72A4" w:rsidRDefault="005D72A4" w:rsidP="008021AD">
      <w:pPr>
        <w:rPr>
          <w:rFonts w:ascii="Myriad Pro" w:hAnsi="Myriad Pro"/>
          <w:sz w:val="24"/>
        </w:rPr>
      </w:pPr>
    </w:p>
    <w:p w14:paraId="33561924" w14:textId="090F551F" w:rsidR="005D72A4" w:rsidRDefault="005D72A4" w:rsidP="008021AD">
      <w:pPr>
        <w:rPr>
          <w:rFonts w:ascii="Myriad Pro" w:hAnsi="Myriad Pro"/>
          <w:sz w:val="24"/>
        </w:rPr>
      </w:pPr>
    </w:p>
    <w:p w14:paraId="607F7A6F" w14:textId="77777777" w:rsidR="005D72A4" w:rsidRPr="008021AD" w:rsidRDefault="005D72A4" w:rsidP="008021AD">
      <w:pPr>
        <w:rPr>
          <w:rFonts w:ascii="Myriad Pro" w:hAnsi="Myriad Pro"/>
          <w:sz w:val="24"/>
        </w:rPr>
      </w:pPr>
    </w:p>
    <w:p w14:paraId="2B1D4321" w14:textId="6DF262C5" w:rsidR="00E90C4C" w:rsidRDefault="00205EA7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208578059" w:history="1">
        <w:r w:rsidR="00E90C4C" w:rsidRPr="00D840C4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E90C4C">
          <w:rPr>
            <w:noProof/>
            <w:webHidden/>
          </w:rPr>
          <w:tab/>
        </w:r>
        <w:r w:rsidR="00E90C4C">
          <w:rPr>
            <w:noProof/>
            <w:webHidden/>
          </w:rPr>
          <w:fldChar w:fldCharType="begin"/>
        </w:r>
        <w:r w:rsidR="00E90C4C">
          <w:rPr>
            <w:noProof/>
            <w:webHidden/>
          </w:rPr>
          <w:instrText xml:space="preserve"> PAGEREF _Toc208578059 \h </w:instrText>
        </w:r>
        <w:r w:rsidR="00E90C4C">
          <w:rPr>
            <w:noProof/>
            <w:webHidden/>
          </w:rPr>
        </w:r>
        <w:r w:rsidR="00E90C4C">
          <w:rPr>
            <w:noProof/>
            <w:webHidden/>
          </w:rPr>
          <w:fldChar w:fldCharType="separate"/>
        </w:r>
        <w:r w:rsidR="00E90C4C">
          <w:rPr>
            <w:noProof/>
            <w:webHidden/>
          </w:rPr>
          <w:t>2</w:t>
        </w:r>
        <w:r w:rsidR="00E90C4C">
          <w:rPr>
            <w:noProof/>
            <w:webHidden/>
          </w:rPr>
          <w:fldChar w:fldCharType="end"/>
        </w:r>
      </w:hyperlink>
    </w:p>
    <w:p w14:paraId="7A1BE895" w14:textId="3DBD983B" w:rsidR="00C72DB9" w:rsidRPr="00FA6F59" w:rsidRDefault="00205EA7" w:rsidP="00FA6F59">
      <w:pPr>
        <w:rPr>
          <w:sz w:val="24"/>
        </w:rPr>
      </w:pPr>
      <w:r>
        <w:rPr>
          <w:sz w:val="24"/>
        </w:rPr>
        <w:fldChar w:fldCharType="end"/>
      </w:r>
    </w:p>
    <w:p w14:paraId="28460DFD" w14:textId="5DCDC11C" w:rsidR="004D2811" w:rsidRPr="004D2811" w:rsidRDefault="00B37FAF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r>
        <w:rPr>
          <w:rFonts w:ascii="Myriad Pro" w:hAnsi="Myriad Pro"/>
          <w:b/>
          <w:i w:val="0"/>
          <w:color w:val="auto"/>
          <w:sz w:val="22"/>
        </w:rPr>
        <w:lastRenderedPageBreak/>
        <w:br/>
      </w:r>
      <w:bookmarkStart w:id="2" w:name="_Toc208578059"/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4966FD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="004D2811"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2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89"/>
        <w:gridCol w:w="6958"/>
        <w:gridCol w:w="3685"/>
      </w:tblGrid>
      <w:tr w:rsidR="000E75DA" w:rsidRPr="00B51D14" w14:paraId="7FB99592" w14:textId="77777777" w:rsidTr="00CC6F5D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5A1F4966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="003E742B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813326" w:rsidRPr="00B51D14" w14:paraId="4E2B3981" w14:textId="77777777" w:rsidTr="00CC6F5D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ABEE04" w14:textId="7D4FA472" w:rsidR="00813326" w:rsidRPr="00B51D14" w:rsidRDefault="003E742B" w:rsidP="00B51D14">
            <w:pPr>
              <w:spacing w:line="360" w:lineRule="auto"/>
              <w:rPr>
                <w:rFonts w:ascii="Myriad Pro" w:hAnsi="Myriad Pro" w:cs="Arial"/>
              </w:rPr>
            </w:pPr>
            <w:r w:rsidRPr="004E406E">
              <w:rPr>
                <w:rFonts w:ascii="Myriad Pro" w:hAnsi="Myriad Pro" w:cs="Arial"/>
                <w:b/>
              </w:rPr>
              <w:t>Numer kryterium</w:t>
            </w:r>
          </w:p>
          <w:p w14:paraId="17D6B931" w14:textId="1C095939" w:rsidR="00813326" w:rsidRPr="004E406E" w:rsidRDefault="00B23295" w:rsidP="00B51D14">
            <w:pPr>
              <w:spacing w:line="360" w:lineRule="auto"/>
              <w:rPr>
                <w:rFonts w:ascii="Myriad Pro" w:hAnsi="Myriad Pro" w:cs="Arial"/>
              </w:rPr>
            </w:pPr>
            <w:r w:rsidRPr="004E406E">
              <w:rPr>
                <w:rFonts w:ascii="Myriad Pro" w:hAnsi="Myriad Pro" w:cs="Arial"/>
              </w:rPr>
              <w:t>1</w:t>
            </w:r>
          </w:p>
        </w:tc>
        <w:tc>
          <w:tcPr>
            <w:tcW w:w="208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93A888" w14:textId="11FA25C3" w:rsidR="00CC6F5D" w:rsidRPr="00CC6F5D" w:rsidRDefault="00CC6F5D" w:rsidP="00CC6F5D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 xml:space="preserve">Nazwa kryterium </w:t>
            </w:r>
            <w:r w:rsidRPr="00CC6F5D">
              <w:rPr>
                <w:rFonts w:ascii="Myriad Pro" w:hAnsi="Myriad Pro" w:cs="Arial"/>
              </w:rPr>
              <w:t xml:space="preserve">  </w:t>
            </w:r>
          </w:p>
          <w:p w14:paraId="312D89F5" w14:textId="35EF2AA2" w:rsidR="00813326" w:rsidRPr="005E41AC" w:rsidRDefault="005E41AC" w:rsidP="00F41451">
            <w:pPr>
              <w:spacing w:line="360" w:lineRule="auto"/>
              <w:rPr>
                <w:rFonts w:ascii="Myriad Pro" w:hAnsi="Myriad Pro" w:cs="Arial"/>
              </w:rPr>
            </w:pPr>
            <w:r w:rsidRPr="005E41AC">
              <w:rPr>
                <w:rFonts w:ascii="Myriad Pro" w:hAnsi="Myriad Pro" w:cs="Arial"/>
              </w:rPr>
              <w:t>Zgodność z celem szczegółowym, rezultatami działania i typem projektu</w:t>
            </w:r>
          </w:p>
        </w:tc>
        <w:tc>
          <w:tcPr>
            <w:tcW w:w="695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CC0D85B" w14:textId="06C16CE2" w:rsidR="00CC6F5D" w:rsidRDefault="00CC6F5D" w:rsidP="00CC6F5D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  <w:r w:rsidRPr="00CC6F5D">
              <w:rPr>
                <w:rFonts w:ascii="Myriad Pro" w:hAnsi="Myriad Pro" w:cs="Arial"/>
              </w:rPr>
              <w:t xml:space="preserve">   </w:t>
            </w:r>
          </w:p>
          <w:p w14:paraId="5678086D" w14:textId="07D391BF" w:rsidR="00CC6F5D" w:rsidRDefault="005E41AC" w:rsidP="00CC6F5D">
            <w:pPr>
              <w:spacing w:line="360" w:lineRule="auto"/>
              <w:rPr>
                <w:rFonts w:ascii="Myriad Pro" w:hAnsi="Myriad Pro" w:cs="Arial"/>
              </w:rPr>
            </w:pPr>
            <w:r w:rsidRPr="005E41AC">
              <w:rPr>
                <w:rFonts w:ascii="Myriad Pro" w:hAnsi="Myriad Pro" w:cs="Arial"/>
              </w:rPr>
              <w:t>W ramach kryterium weryfikowane jest czy opis projektu  zawarty we wniosku jest zgodny z typem projektu: „Wsparcie ośrodków edukacji ekologicznej oraz działania edukacyjne”, celem działania i wskazuje, że projekt będzie dążył do osiągnięcia określonego wskaźnika rezultatu.</w:t>
            </w:r>
          </w:p>
          <w:p w14:paraId="79C980F6" w14:textId="77777777" w:rsidR="005E41AC" w:rsidRPr="005E41AC" w:rsidRDefault="005E41AC" w:rsidP="00CC6F5D">
            <w:pPr>
              <w:spacing w:line="360" w:lineRule="auto"/>
              <w:rPr>
                <w:rFonts w:ascii="Myriad Pro" w:hAnsi="Myriad Pro" w:cs="Arial"/>
              </w:rPr>
            </w:pPr>
          </w:p>
          <w:p w14:paraId="590E34A2" w14:textId="52078050" w:rsidR="00EC6C06" w:rsidRDefault="00BC2FB4" w:rsidP="00CC6F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71A9985B" w14:textId="77777777" w:rsidR="005E41AC" w:rsidRPr="008C1CC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Kryterium uznaje się za spełnione (otrzyma ocenę „TAK”), jeśli wszystkie poniższe warunku są spełnione:</w:t>
            </w:r>
          </w:p>
          <w:p w14:paraId="1246DC17" w14:textId="77777777" w:rsidR="005E41AC" w:rsidRPr="008C1CC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- opis projektu jest zgodny z typem projektu,</w:t>
            </w:r>
          </w:p>
          <w:p w14:paraId="437609BD" w14:textId="77777777" w:rsidR="005E41AC" w:rsidRPr="008C1CC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- zaplanowane wsparcie będzie dotyczyło działań zgodnych z typem projektu,</w:t>
            </w:r>
          </w:p>
          <w:p w14:paraId="22607805" w14:textId="77777777" w:rsidR="005E41AC" w:rsidRPr="008C1CC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 xml:space="preserve">- projekt wykazuje zgodność z celami działania, </w:t>
            </w:r>
          </w:p>
          <w:p w14:paraId="2FC726DD" w14:textId="17645277" w:rsidR="005E41AC" w:rsidRPr="008C1CC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- wskazano właściwy wskaźnik rezultatu i opisano jak zostanie osiągnięty poprzez realizację projektu.</w:t>
            </w:r>
          </w:p>
          <w:p w14:paraId="3B123FE4" w14:textId="10B80300" w:rsidR="00B23295" w:rsidRPr="00B51D14" w:rsidRDefault="005E41AC" w:rsidP="00B51D14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Kryterium uznaje się za niespełnione (otrzyma ocenę „NIE”) jeżeli przynajmniej jeden z warunków nie jest spełniony.</w:t>
            </w:r>
          </w:p>
        </w:tc>
        <w:tc>
          <w:tcPr>
            <w:tcW w:w="36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9823DA9" w14:textId="2484691E" w:rsidR="00624029" w:rsidRDefault="00624029" w:rsidP="00CC6F5D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28F69FB4" w14:textId="6AD6B247" w:rsidR="00CC6F5D" w:rsidRPr="00CC6F5D" w:rsidRDefault="00CC6F5D" w:rsidP="00CC6F5D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629D708" w14:textId="69A920CD" w:rsidR="00813326" w:rsidRPr="00B51D14" w:rsidRDefault="00813326" w:rsidP="00B51D1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813326" w:rsidRPr="00B51D14" w14:paraId="16032697" w14:textId="77777777" w:rsidTr="00CC6F5D">
        <w:tc>
          <w:tcPr>
            <w:tcW w:w="1438" w:type="dxa"/>
            <w:shd w:val="clear" w:color="auto" w:fill="FFFFFF" w:themeFill="background1"/>
          </w:tcPr>
          <w:p w14:paraId="0D8597F8" w14:textId="77777777" w:rsidR="00A540B4" w:rsidRDefault="00A561A5" w:rsidP="00B51D14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BBFCCEE" w14:textId="6414D03D" w:rsidR="00813326" w:rsidRPr="004E406E" w:rsidRDefault="00933E0E" w:rsidP="00B51D14">
            <w:pPr>
              <w:spacing w:line="360" w:lineRule="auto"/>
              <w:rPr>
                <w:rFonts w:ascii="Myriad Pro" w:hAnsi="Myriad Pro" w:cs="Arial"/>
              </w:rPr>
            </w:pPr>
            <w:r w:rsidRPr="004E406E">
              <w:rPr>
                <w:rFonts w:ascii="Myriad Pro" w:hAnsi="Myriad Pro" w:cs="Arial"/>
              </w:rPr>
              <w:t>2</w:t>
            </w:r>
          </w:p>
        </w:tc>
        <w:tc>
          <w:tcPr>
            <w:tcW w:w="2089" w:type="dxa"/>
            <w:shd w:val="clear" w:color="auto" w:fill="FFFFFF" w:themeFill="background1"/>
          </w:tcPr>
          <w:p w14:paraId="7E3A3C63" w14:textId="1BEDB1BE" w:rsidR="00CC6F5D" w:rsidRPr="00CC6F5D" w:rsidRDefault="00CC6F5D" w:rsidP="00CC6F5D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30DABCD3" w14:textId="4A7CD1C8" w:rsidR="00813326" w:rsidRPr="008C1CCD" w:rsidRDefault="008C1CCD" w:rsidP="00B51D14">
            <w:pPr>
              <w:spacing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958" w:type="dxa"/>
            <w:shd w:val="clear" w:color="auto" w:fill="FFFFFF" w:themeFill="background1"/>
          </w:tcPr>
          <w:p w14:paraId="43007E2C" w14:textId="3125B0A1" w:rsidR="00CC6F5D" w:rsidRPr="00CC6F5D" w:rsidRDefault="00CC6F5D" w:rsidP="00CC6F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40D67916" w14:textId="77777777" w:rsidR="008C1CCD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weryfikuje kwalifikowalność Wnioskodawcy. Wnioskodawca wpisuje się w katalog beneficjentów działania 2.23, typ projektu</w:t>
            </w:r>
            <w:r>
              <w:rPr>
                <w:rFonts w:ascii="Myriad Pro" w:hAnsi="Myriad Pro" w:cs="Arial"/>
              </w:rPr>
              <w:t>:</w:t>
            </w:r>
            <w:r w:rsidRPr="00891B5F">
              <w:rPr>
                <w:rFonts w:ascii="Myriad Pro" w:hAnsi="Myriad Pro" w:cs="Arial"/>
              </w:rPr>
              <w:t xml:space="preserve"> „</w:t>
            </w:r>
            <w:r>
              <w:rPr>
                <w:rFonts w:ascii="Myriad Pro" w:hAnsi="Myriad Pro" w:cs="Arial"/>
              </w:rPr>
              <w:t>W</w:t>
            </w:r>
            <w:r w:rsidRPr="00891B5F">
              <w:rPr>
                <w:rFonts w:ascii="Myriad Pro" w:hAnsi="Myriad Pro" w:cs="Arial"/>
              </w:rPr>
              <w:t>sparcie ośrodków edukacji ekologicznej oraz działania edukacyjne”</w:t>
            </w:r>
            <w:r>
              <w:rPr>
                <w:rFonts w:ascii="Myriad Pro" w:hAnsi="Myriad Pro" w:cs="Arial"/>
              </w:rPr>
              <w:t xml:space="preserve">. </w:t>
            </w:r>
          </w:p>
          <w:p w14:paraId="7EF021B9" w14:textId="1420B770" w:rsidR="008C1CCD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Wnioskodawcą </w:t>
            </w:r>
            <w:r>
              <w:rPr>
                <w:rFonts w:ascii="Myriad Pro" w:hAnsi="Myriad Pro" w:cs="Arial"/>
              </w:rPr>
              <w:t xml:space="preserve">jest </w:t>
            </w:r>
            <w:r w:rsidR="00AC4263">
              <w:rPr>
                <w:rFonts w:ascii="Myriad Pro" w:hAnsi="Myriad Pro" w:cs="Arial"/>
              </w:rPr>
              <w:t xml:space="preserve">Jednostka </w:t>
            </w:r>
            <w:r w:rsidR="00AC4263" w:rsidRPr="00891B5F">
              <w:rPr>
                <w:rFonts w:ascii="Myriad Pro" w:hAnsi="Myriad Pro" w:cs="Arial"/>
              </w:rPr>
              <w:t xml:space="preserve"> Samorządu Terytorialnego – Samorząd Województwa Zachodniopomorskiego</w:t>
            </w:r>
            <w:r>
              <w:rPr>
                <w:rFonts w:ascii="Myriad Pro" w:hAnsi="Myriad Pro" w:cs="Arial"/>
              </w:rPr>
              <w:t xml:space="preserve"> – Zespół Parków Krajobrazowych WZ</w:t>
            </w:r>
            <w:r w:rsidRPr="00891B5F">
              <w:rPr>
                <w:rFonts w:ascii="Myriad Pro" w:hAnsi="Myriad Pro" w:cs="Arial"/>
              </w:rPr>
              <w:t xml:space="preserve">. </w:t>
            </w:r>
          </w:p>
          <w:p w14:paraId="5D4AA327" w14:textId="77777777" w:rsidR="008C1CCD" w:rsidRPr="00891B5F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 o dofinansowanie</w:t>
            </w:r>
            <w:r>
              <w:rPr>
                <w:rFonts w:ascii="Myriad Pro" w:hAnsi="Myriad Pro" w:cs="Arial"/>
              </w:rPr>
              <w:t>.</w:t>
            </w:r>
          </w:p>
          <w:p w14:paraId="00D03E5E" w14:textId="77777777" w:rsidR="00C56E38" w:rsidRPr="00CC6F5D" w:rsidRDefault="00C56E38" w:rsidP="00CC6F5D">
            <w:pPr>
              <w:spacing w:line="360" w:lineRule="auto"/>
              <w:rPr>
                <w:rFonts w:ascii="Myriad Pro" w:hAnsi="Myriad Pro" w:cs="Arial"/>
              </w:rPr>
            </w:pPr>
          </w:p>
          <w:p w14:paraId="6E071F7A" w14:textId="0DF5D414" w:rsidR="009D7D1A" w:rsidRPr="004E406E" w:rsidRDefault="00BC2FB4" w:rsidP="00CC6F5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664DBC56" w14:textId="77777777" w:rsidR="008C1CCD" w:rsidRPr="00891B5F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F3F233B" w14:textId="77777777" w:rsidR="008C1CCD" w:rsidRPr="00891B5F" w:rsidRDefault="008C1CCD" w:rsidP="008C1CC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  <w:color w:val="000000" w:themeColor="text1"/>
              </w:rPr>
            </w:pPr>
            <w:r w:rsidRPr="00891B5F">
              <w:rPr>
                <w:rFonts w:ascii="Myriad Pro" w:hAnsi="Myriad Pro" w:cs="Arial"/>
                <w:color w:val="000000" w:themeColor="text1"/>
              </w:rPr>
              <w:t xml:space="preserve">zgodność statusu prawnego wnioskodawcy z typem beneficjenta  Działania 2.23, typ projektu: </w:t>
            </w:r>
            <w:r>
              <w:rPr>
                <w:rFonts w:ascii="Myriad Pro" w:hAnsi="Myriad Pro" w:cs="Arial"/>
                <w:color w:val="000000" w:themeColor="text1"/>
              </w:rPr>
              <w:t>„</w:t>
            </w:r>
            <w:r w:rsidRPr="00891B5F">
              <w:rPr>
                <w:rFonts w:ascii="Myriad Pro" w:hAnsi="Myriad Pro" w:cs="Arial"/>
                <w:color w:val="000000" w:themeColor="text1"/>
              </w:rPr>
              <w:t>Wsparcie ośrodków edukacji ekologicznej oraz działania edukacyjne</w:t>
            </w:r>
            <w:r>
              <w:rPr>
                <w:rFonts w:ascii="Myriad Pro" w:hAnsi="Myriad Pro" w:cs="Arial"/>
                <w:color w:val="000000" w:themeColor="text1"/>
              </w:rPr>
              <w:t>”</w:t>
            </w:r>
            <w:r w:rsidRPr="00891B5F">
              <w:rPr>
                <w:rFonts w:ascii="Myriad Pro" w:hAnsi="Myriad Pro" w:cs="Arial"/>
                <w:color w:val="000000" w:themeColor="text1"/>
              </w:rPr>
              <w:t>,</w:t>
            </w:r>
          </w:p>
          <w:p w14:paraId="44376F2B" w14:textId="77777777" w:rsidR="008C1CCD" w:rsidRPr="002B4595" w:rsidRDefault="008C1CCD" w:rsidP="008C1CCD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  <w:color w:val="000000" w:themeColor="text1"/>
              </w:rPr>
            </w:pPr>
            <w:r w:rsidRPr="002B4595">
              <w:rPr>
                <w:rFonts w:ascii="Myriad Pro" w:hAnsi="Myriad Pro" w:cs="Arial"/>
                <w:color w:val="000000" w:themeColor="text1"/>
              </w:rPr>
              <w:lastRenderedPageBreak/>
              <w:t>zgodność danych rejestrowych wnioskodawcy z danymi wskazanymi we wniosku o dofinansowanie.</w:t>
            </w:r>
          </w:p>
          <w:p w14:paraId="1DB08B35" w14:textId="77777777" w:rsidR="008C1CCD" w:rsidRPr="002B4595" w:rsidRDefault="008C1CCD" w:rsidP="008C1CCD">
            <w:pPr>
              <w:spacing w:line="360" w:lineRule="auto"/>
              <w:rPr>
                <w:rFonts w:ascii="Myriad Pro" w:hAnsi="Myriad Pro" w:cs="Arial"/>
                <w:color w:val="000000" w:themeColor="text1"/>
              </w:rPr>
            </w:pPr>
            <w:r w:rsidRPr="002B4595">
              <w:rPr>
                <w:rFonts w:ascii="Myriad Pro" w:hAnsi="Myriad Pro" w:cs="Arial"/>
                <w:color w:val="000000" w:themeColor="text1"/>
              </w:rPr>
              <w:t>Weryfikacja spełnienia kryterium odbywa się na podstawie ogólnie dostępnych dokumentów rejestrowych lub statutowych Wnioskodawcy (np. KRS, CEIDG, REGON) / na podstawie treści wniosku o dofinansowanie projektu  i na dokumentach przed podpisaniem umowy.</w:t>
            </w:r>
          </w:p>
          <w:p w14:paraId="528AC970" w14:textId="18D927C7" w:rsidR="00813326" w:rsidRPr="00B51D14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2B4595">
              <w:rPr>
                <w:rFonts w:ascii="Myriad Pro" w:hAnsi="Myriad Pro" w:cs="Arial"/>
                <w:color w:val="000000" w:themeColor="text1"/>
              </w:rPr>
              <w:t>Kryterium uznaje się za niespełnione (otrzyma ocenę „NIE”) jeżeli przynajmniej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3AE4DAAB" w14:textId="2211E158" w:rsidR="00624029" w:rsidRDefault="00624029" w:rsidP="00CC6F5D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F970AA2" w14:textId="12B4BDDF" w:rsidR="00CC6F5D" w:rsidRPr="00CC6F5D" w:rsidRDefault="00CC6F5D" w:rsidP="00CC6F5D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15E9EE9" w14:textId="0DD80EB4" w:rsidR="00813326" w:rsidRPr="00B51D14" w:rsidRDefault="00813326" w:rsidP="00B51D14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5E41AC" w:rsidRPr="00B51D14" w14:paraId="0D3FC5E6" w14:textId="77777777" w:rsidTr="00CC6F5D">
        <w:tc>
          <w:tcPr>
            <w:tcW w:w="1438" w:type="dxa"/>
            <w:shd w:val="clear" w:color="auto" w:fill="FFFFFF" w:themeFill="background1"/>
          </w:tcPr>
          <w:p w14:paraId="2733C2B0" w14:textId="77777777" w:rsidR="005E41AC" w:rsidRDefault="005E41AC" w:rsidP="005E41A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t>Numer kryterium</w:t>
            </w:r>
          </w:p>
          <w:p w14:paraId="3761D024" w14:textId="7142683C" w:rsidR="005E41AC" w:rsidRPr="001F17C9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1F17C9">
              <w:rPr>
                <w:rFonts w:ascii="Myriad Pro" w:hAnsi="Myriad Pro" w:cs="Arial"/>
              </w:rPr>
              <w:t>3</w:t>
            </w:r>
          </w:p>
        </w:tc>
        <w:tc>
          <w:tcPr>
            <w:tcW w:w="2089" w:type="dxa"/>
            <w:shd w:val="clear" w:color="auto" w:fill="FFFFFF" w:themeFill="background1"/>
          </w:tcPr>
          <w:p w14:paraId="06562FA0" w14:textId="77777777" w:rsidR="005E41AC" w:rsidRPr="00CC6F5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5F8EF133" w14:textId="77777777" w:rsidR="008C1CCD" w:rsidRPr="008C1CCD" w:rsidRDefault="008C1CCD" w:rsidP="008C1CCD">
            <w:pPr>
              <w:spacing w:before="120" w:line="360" w:lineRule="auto"/>
              <w:rPr>
                <w:rFonts w:ascii="Myriad Pro" w:hAnsi="Myriad Pro" w:cs="Arial"/>
              </w:rPr>
            </w:pPr>
            <w:r w:rsidRPr="008C1CCD">
              <w:rPr>
                <w:rFonts w:ascii="Myriad Pro" w:hAnsi="Myriad Pro" w:cs="Arial"/>
              </w:rPr>
              <w:t>Kwalifikowalność projektu</w:t>
            </w:r>
          </w:p>
          <w:p w14:paraId="3E7AD1C4" w14:textId="77777777" w:rsidR="005E41AC" w:rsidRPr="00CC6F5D" w:rsidRDefault="005E41AC" w:rsidP="005E41A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958" w:type="dxa"/>
            <w:shd w:val="clear" w:color="auto" w:fill="FFFFFF" w:themeFill="background1"/>
          </w:tcPr>
          <w:p w14:paraId="336DBB0F" w14:textId="77777777" w:rsidR="005E41AC" w:rsidRPr="00CC6F5D" w:rsidRDefault="005E41AC" w:rsidP="005E41A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2FB07A84" w14:textId="77777777" w:rsidR="008C1CCD" w:rsidRDefault="008C1CCD" w:rsidP="008C1CCD">
            <w:pPr>
              <w:spacing w:before="120" w:line="360" w:lineRule="auto"/>
              <w:rPr>
                <w:rFonts w:ascii="Myriad Pro" w:hAnsi="Myriad Pro" w:cs="Arial"/>
              </w:rPr>
            </w:pPr>
            <w:bookmarkStart w:id="3" w:name="_Hlk142032058"/>
            <w:r w:rsidRPr="00891B5F">
              <w:rPr>
                <w:rFonts w:ascii="Myriad Pro" w:hAnsi="Myriad Pro" w:cs="Arial"/>
              </w:rPr>
              <w:t xml:space="preserve">Kryterium weryfikuje kwalifikowalność projektu do wsparcia </w:t>
            </w:r>
            <w:r>
              <w:rPr>
                <w:rFonts w:ascii="Myriad Pro" w:hAnsi="Myriad Pro" w:cs="Arial"/>
              </w:rPr>
              <w:t>zgodnie ze specyficznymi uwarunkowaniami kluczowymi dla naboru.</w:t>
            </w:r>
            <w:bookmarkEnd w:id="3"/>
          </w:p>
          <w:p w14:paraId="18A91F9B" w14:textId="77777777" w:rsidR="005E41AC" w:rsidRPr="00CC6F5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</w:p>
          <w:p w14:paraId="2B2E411F" w14:textId="77777777" w:rsidR="005E41AC" w:rsidRPr="004E406E" w:rsidRDefault="005E41AC" w:rsidP="005E41A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26498852" w14:textId="77777777" w:rsidR="008C1CCD" w:rsidRDefault="008C1CCD" w:rsidP="008C1CCD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Kryterium uznaje się za spełnione (otrzyma ocenę „TAK”), jeśli 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6DFF6CC1" w14:textId="77777777" w:rsidR="008C1CCD" w:rsidRDefault="008C1CCD" w:rsidP="008C1CC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zgodności z demarkacją przyjętą dla projektów służących edukacji i informacji w zakresie ochrony przyrody i różnorodności biologicznej.</w:t>
            </w:r>
          </w:p>
          <w:p w14:paraId="08CE1A22" w14:textId="365BA07B" w:rsidR="005E41AC" w:rsidRPr="00CC6F5D" w:rsidRDefault="008C1CCD" w:rsidP="008C1CCD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91B5F">
              <w:rPr>
                <w:rFonts w:ascii="Myriad Pro" w:hAnsi="Myriad Pro" w:cs="Arial"/>
              </w:rPr>
              <w:lastRenderedPageBreak/>
              <w:t>Kryterium uznaje się za niespełnione (otrzyma ocenę „NIE”) jeżeli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28850480" w14:textId="77777777" w:rsidR="005E41AC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20A6BDC" w14:textId="77777777" w:rsidR="005E41AC" w:rsidRPr="00CC6F5D" w:rsidRDefault="005E41AC" w:rsidP="005E41AC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65CD3A3B" w14:textId="77777777" w:rsidR="005E41AC" w:rsidRPr="00B51D14" w:rsidRDefault="005E41AC" w:rsidP="005E41A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1F17C9" w:rsidRPr="00B51D14" w14:paraId="5A5D2A67" w14:textId="77777777" w:rsidTr="00CC6F5D">
        <w:tc>
          <w:tcPr>
            <w:tcW w:w="1438" w:type="dxa"/>
            <w:shd w:val="clear" w:color="auto" w:fill="FFFFFF" w:themeFill="background1"/>
          </w:tcPr>
          <w:p w14:paraId="5B129568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t>Numer kryterium</w:t>
            </w:r>
          </w:p>
          <w:p w14:paraId="6297C193" w14:textId="610FCE01" w:rsidR="001F17C9" w:rsidRP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1F17C9">
              <w:rPr>
                <w:rFonts w:ascii="Myriad Pro" w:hAnsi="Myriad Pro" w:cs="Arial"/>
              </w:rPr>
              <w:t>4</w:t>
            </w:r>
          </w:p>
        </w:tc>
        <w:tc>
          <w:tcPr>
            <w:tcW w:w="2089" w:type="dxa"/>
            <w:shd w:val="clear" w:color="auto" w:fill="FFFFFF" w:themeFill="background1"/>
          </w:tcPr>
          <w:p w14:paraId="13C6FBB3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0E17A44F" w14:textId="77777777" w:rsidR="001F17C9" w:rsidRPr="001F17C9" w:rsidRDefault="001F17C9" w:rsidP="001F17C9">
            <w:pPr>
              <w:spacing w:before="120" w:line="360" w:lineRule="auto"/>
              <w:rPr>
                <w:rFonts w:ascii="Myriad Pro" w:hAnsi="Myriad Pro" w:cs="Arial"/>
              </w:rPr>
            </w:pPr>
            <w:r w:rsidRPr="001F17C9">
              <w:rPr>
                <w:rFonts w:ascii="Myriad Pro" w:hAnsi="Myriad Pro" w:cs="Arial"/>
              </w:rPr>
              <w:t xml:space="preserve">Zgodność </w:t>
            </w:r>
            <w:r w:rsidRPr="001F17C9">
              <w:rPr>
                <w:rFonts w:ascii="Myriad Pro" w:hAnsi="Myriad Pro" w:cs="Arial"/>
              </w:rPr>
              <w:br/>
              <w:t>z kwalifikowalnością wydatków</w:t>
            </w:r>
          </w:p>
          <w:p w14:paraId="72EA0701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958" w:type="dxa"/>
            <w:shd w:val="clear" w:color="auto" w:fill="FFFFFF" w:themeFill="background1"/>
          </w:tcPr>
          <w:p w14:paraId="0D707EEE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2028E414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Planowane wydatki są uzasadnione, racjonalne i adekwatne do zakresu oraz celów projektu  (w tym dla osiągnięcia założonych wskaźników) oraz celów działania  uwzględniając jednocześnie poprawność wykonania obliczeń całkowitych kosztów oraz całkowitych kosztów kwalifikowalnych projektu.</w:t>
            </w:r>
          </w:p>
          <w:p w14:paraId="4764EECA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</w:p>
          <w:p w14:paraId="06298DE2" w14:textId="77777777" w:rsidR="001F17C9" w:rsidRPr="004E406E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5DC15ABC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31B87F13" w14:textId="77777777" w:rsidR="001F17C9" w:rsidRDefault="001F17C9" w:rsidP="001F17C9">
            <w:pPr>
              <w:numPr>
                <w:ilvl w:val="0"/>
                <w:numId w:val="4"/>
              </w:numPr>
              <w:spacing w:line="360" w:lineRule="auto"/>
              <w:ind w:left="325" w:hanging="425"/>
              <w:contextualSpacing/>
              <w:rPr>
                <w:rFonts w:ascii="Myriad Pro" w:hAnsi="Myriad Pro" w:cstheme="minorHAnsi"/>
              </w:rPr>
            </w:pPr>
            <w:r w:rsidRPr="00236438">
              <w:rPr>
                <w:rFonts w:ascii="Myriad Pro" w:hAnsi="Myriad Pro" w:cstheme="minorHAnsi"/>
              </w:rPr>
              <w:t>wszystkie wydatki wskazane w projekcie są zgodne  z Wytycznymi dot. kwalifikowalności wydatków na lata 2021-2027</w:t>
            </w:r>
            <w:r>
              <w:rPr>
                <w:rFonts w:ascii="Myriad Pro" w:hAnsi="Myriad Pro" w:cstheme="minorHAnsi"/>
              </w:rPr>
              <w:t xml:space="preserve"> oraz regulaminem wyboru</w:t>
            </w:r>
            <w:r w:rsidRPr="00236438">
              <w:rPr>
                <w:rFonts w:ascii="Myriad Pro" w:hAnsi="Myriad Pro" w:cstheme="minorHAnsi"/>
              </w:rPr>
              <w:t>,</w:t>
            </w:r>
          </w:p>
          <w:p w14:paraId="0DEFBC6B" w14:textId="77777777" w:rsidR="001F17C9" w:rsidRDefault="001F17C9" w:rsidP="001F17C9">
            <w:pPr>
              <w:numPr>
                <w:ilvl w:val="0"/>
                <w:numId w:val="4"/>
              </w:numPr>
              <w:spacing w:line="360" w:lineRule="auto"/>
              <w:ind w:left="325" w:hanging="425"/>
              <w:contextualSpacing/>
              <w:rPr>
                <w:rFonts w:ascii="Myriad Pro" w:hAnsi="Myriad Pro" w:cstheme="minorHAnsi"/>
              </w:rPr>
            </w:pPr>
            <w:r w:rsidRPr="004A0E69">
              <w:rPr>
                <w:rFonts w:ascii="Myriad Pro" w:hAnsi="Myriad Pro" w:cstheme="minorHAnsi"/>
              </w:rPr>
              <w:t xml:space="preserve">charakter planowanych wydatków w uzasadniony  sposób odpowiada celom projektu, </w:t>
            </w:r>
          </w:p>
          <w:p w14:paraId="411C1768" w14:textId="77777777" w:rsidR="001F17C9" w:rsidRPr="00E07EDE" w:rsidRDefault="001F17C9" w:rsidP="001F17C9">
            <w:pPr>
              <w:numPr>
                <w:ilvl w:val="0"/>
                <w:numId w:val="4"/>
              </w:numPr>
              <w:spacing w:line="360" w:lineRule="auto"/>
              <w:ind w:left="325" w:hanging="425"/>
              <w:contextualSpacing/>
              <w:rPr>
                <w:rFonts w:ascii="Myriad Pro" w:hAnsi="Myriad Pro"/>
              </w:rPr>
            </w:pPr>
            <w:r w:rsidRPr="004A0E69">
              <w:rPr>
                <w:rFonts w:ascii="Myriad Pro" w:hAnsi="Myriad Pro" w:cstheme="minorHAnsi"/>
              </w:rPr>
              <w:lastRenderedPageBreak/>
              <w:t>wysokość poszczególnych wydatków została prawidłowo i rzetelnie oszacowana (tj. czy wydatki nie zostały zawyżone),</w:t>
            </w:r>
          </w:p>
          <w:p w14:paraId="6DBAD602" w14:textId="77777777" w:rsidR="001F17C9" w:rsidRPr="00737BE9" w:rsidRDefault="001F17C9" w:rsidP="001F17C9">
            <w:pPr>
              <w:numPr>
                <w:ilvl w:val="0"/>
                <w:numId w:val="4"/>
              </w:numPr>
              <w:spacing w:line="360" w:lineRule="auto"/>
              <w:ind w:left="325" w:hanging="425"/>
              <w:contextualSpacing/>
              <w:rPr>
                <w:rFonts w:ascii="Myriad Pro" w:hAnsi="Myriad Pro" w:cstheme="minorHAnsi"/>
              </w:rPr>
            </w:pPr>
            <w:r w:rsidRPr="00737BE9">
              <w:rPr>
                <w:rFonts w:ascii="Myriad Pro" w:hAnsi="Myriad Pro" w:cstheme="minorHAnsi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3B0F3C7" w14:textId="77777777" w:rsidR="001F17C9" w:rsidRPr="00943C60" w:rsidRDefault="001F17C9" w:rsidP="001F17C9">
            <w:pPr>
              <w:pStyle w:val="Akapitzlist"/>
              <w:numPr>
                <w:ilvl w:val="0"/>
                <w:numId w:val="25"/>
              </w:numPr>
              <w:spacing w:line="360" w:lineRule="auto"/>
              <w:ind w:left="325" w:hanging="425"/>
              <w:rPr>
                <w:rFonts w:ascii="Myriad Pro" w:hAnsi="Myriad Pro"/>
              </w:rPr>
            </w:pPr>
            <w:r w:rsidRPr="00943C60">
              <w:rPr>
                <w:rFonts w:ascii="Myriad Pro" w:hAnsi="Myriad Pro"/>
              </w:rPr>
              <w:t>cel projektu jest racjonalnie zaplanowany (tj. nakłady nie są zawyżone w stosunku do potencjalnych efektów)</w:t>
            </w:r>
            <w:r>
              <w:rPr>
                <w:rFonts w:ascii="Myriad Pro" w:hAnsi="Myriad Pro"/>
              </w:rPr>
              <w:t>,</w:t>
            </w:r>
          </w:p>
          <w:p w14:paraId="2684E63F" w14:textId="77777777" w:rsidR="001F17C9" w:rsidRPr="00737BE9" w:rsidRDefault="001F17C9" w:rsidP="001F17C9">
            <w:pPr>
              <w:pStyle w:val="Akapitzlist"/>
              <w:numPr>
                <w:ilvl w:val="0"/>
                <w:numId w:val="25"/>
              </w:numPr>
              <w:spacing w:line="360" w:lineRule="auto"/>
              <w:ind w:left="325" w:hanging="425"/>
              <w:rPr>
                <w:rFonts w:ascii="Myriad Pro" w:hAnsi="Myriad Pro" w:cs="Arial"/>
              </w:rPr>
            </w:pPr>
            <w:r w:rsidRPr="00737BE9">
              <w:rPr>
                <w:rFonts w:ascii="Myriad Pro" w:hAnsi="Myriad Pro" w:cs="Arial"/>
              </w:rPr>
              <w:t xml:space="preserve"> zachowane są ramy czasowe kwalifikowalności</w:t>
            </w:r>
            <w:r>
              <w:rPr>
                <w:rFonts w:ascii="Myriad Pro" w:hAnsi="Myriad Pro" w:cs="Arial"/>
              </w:rPr>
              <w:t>,</w:t>
            </w:r>
          </w:p>
          <w:p w14:paraId="5381C744" w14:textId="77777777" w:rsidR="001F17C9" w:rsidRPr="00737BE9" w:rsidRDefault="001F17C9" w:rsidP="001F17C9">
            <w:pPr>
              <w:pStyle w:val="Akapitzlist"/>
              <w:numPr>
                <w:ilvl w:val="0"/>
                <w:numId w:val="26"/>
              </w:numPr>
              <w:spacing w:line="360" w:lineRule="auto"/>
              <w:ind w:left="325" w:hanging="425"/>
              <w:rPr>
                <w:rFonts w:ascii="Myriad Pro" w:hAnsi="Myriad Pro"/>
              </w:rPr>
            </w:pPr>
            <w:r w:rsidRPr="00737BE9">
              <w:rPr>
                <w:rFonts w:ascii="Myriad Pro" w:hAnsi="Myriad Pro"/>
              </w:rPr>
              <w:t>wydatki zaplanowano w sposób celowy i oszczędny, z zachowaniem zasad:</w:t>
            </w:r>
          </w:p>
          <w:p w14:paraId="34C66760" w14:textId="77777777" w:rsidR="001F17C9" w:rsidRPr="00737BE9" w:rsidRDefault="001F17C9" w:rsidP="00A11516">
            <w:pPr>
              <w:numPr>
                <w:ilvl w:val="0"/>
                <w:numId w:val="3"/>
              </w:numPr>
              <w:spacing w:before="120" w:after="200" w:line="360" w:lineRule="auto"/>
              <w:ind w:left="467" w:hanging="142"/>
              <w:contextualSpacing/>
              <w:rPr>
                <w:rFonts w:ascii="Myriad Pro" w:hAnsi="Myriad Pro" w:cs="Arial"/>
              </w:rPr>
            </w:pPr>
            <w:r w:rsidRPr="00737BE9">
              <w:rPr>
                <w:rFonts w:ascii="Myriad Pro" w:hAnsi="Myriad Pro" w:cs="Arial"/>
              </w:rPr>
              <w:t>uzyskiwania najlepszych efektów z danych nakładów;</w:t>
            </w:r>
          </w:p>
          <w:p w14:paraId="3A78A864" w14:textId="77777777" w:rsidR="001F17C9" w:rsidRPr="00891B5F" w:rsidRDefault="001F17C9" w:rsidP="00A11516">
            <w:pPr>
              <w:numPr>
                <w:ilvl w:val="0"/>
                <w:numId w:val="3"/>
              </w:numPr>
              <w:spacing w:before="120" w:after="200" w:line="360" w:lineRule="auto"/>
              <w:ind w:left="467" w:hanging="142"/>
              <w:contextualSpacing/>
              <w:rPr>
                <w:rFonts w:ascii="Myriad Pro" w:hAnsi="Myriad Pro" w:cs="Arial"/>
              </w:rPr>
            </w:pPr>
            <w:r w:rsidRPr="00737BE9">
              <w:rPr>
                <w:rFonts w:ascii="Myriad Pro" w:hAnsi="Myriad Pro" w:cs="Arial"/>
              </w:rPr>
              <w:t xml:space="preserve"> optymalnego doboru metod i środków służących osiągnięciu założonych celów</w:t>
            </w:r>
            <w:r w:rsidRPr="00891B5F">
              <w:rPr>
                <w:rFonts w:ascii="Myriad Pro" w:hAnsi="Myriad Pro" w:cs="Arial"/>
              </w:rPr>
              <w:t>;</w:t>
            </w:r>
          </w:p>
          <w:p w14:paraId="5451BAB2" w14:textId="77777777" w:rsidR="001F17C9" w:rsidRPr="00891B5F" w:rsidRDefault="001F17C9" w:rsidP="001F17C9">
            <w:pPr>
              <w:numPr>
                <w:ilvl w:val="0"/>
                <w:numId w:val="5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5E74114F" w14:textId="77777777" w:rsidR="001F17C9" w:rsidRPr="00891B5F" w:rsidRDefault="001F17C9" w:rsidP="001F17C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25C8EAF4" w14:textId="77777777" w:rsidR="001F17C9" w:rsidRPr="00891B5F" w:rsidRDefault="001F17C9" w:rsidP="001F17C9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lastRenderedPageBreak/>
              <w:t>brak podwójnego finansowania wydatków ujętych we wniosku o dofinansowanie z</w:t>
            </w:r>
            <w:r>
              <w:rPr>
                <w:rFonts w:ascii="Myriad Pro" w:hAnsi="Myriad Pro" w:cs="Arial"/>
              </w:rPr>
              <w:t xml:space="preserve"> </w:t>
            </w:r>
            <w:r w:rsidRPr="00891B5F">
              <w:rPr>
                <w:rFonts w:ascii="Myriad Pro" w:hAnsi="Myriad Pro" w:cs="Arial"/>
              </w:rPr>
              <w:t>różnych zewnętrznych środków publicznych w tym europejskich,</w:t>
            </w:r>
          </w:p>
          <w:p w14:paraId="27EA51A8" w14:textId="77777777" w:rsidR="001F17C9" w:rsidRDefault="001F17C9" w:rsidP="001F17C9">
            <w:pPr>
              <w:pStyle w:val="Akapitzlist"/>
              <w:numPr>
                <w:ilvl w:val="0"/>
                <w:numId w:val="6"/>
              </w:numPr>
              <w:spacing w:line="360" w:lineRule="auto"/>
              <w:ind w:left="357" w:hanging="357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przedstawione obliczenia całkowitych kosztów i całkowitych kosztów kwalifikowalnych  obliczono z  wystarczającą szczegółowością i w oparciu o racjonalne przesłanki, </w:t>
            </w:r>
          </w:p>
          <w:p w14:paraId="5F477397" w14:textId="77777777" w:rsidR="001F17C9" w:rsidRPr="0088321E" w:rsidRDefault="001F17C9" w:rsidP="001F17C9">
            <w:pPr>
              <w:numPr>
                <w:ilvl w:val="0"/>
                <w:numId w:val="6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88321E">
              <w:rPr>
                <w:rFonts w:ascii="Myriad Pro" w:hAnsi="Myriad Pro" w:cs="Arial"/>
              </w:rPr>
              <w:t>prawidłowo przyjęto metodykę określania wydatków kwalifikowalnych za pomocą metod uproszczonych (jeśli dotyczy),</w:t>
            </w:r>
          </w:p>
          <w:p w14:paraId="1F27629D" w14:textId="559C79AB" w:rsidR="001F17C9" w:rsidRDefault="001F17C9" w:rsidP="001F17C9">
            <w:pPr>
              <w:numPr>
                <w:ilvl w:val="0"/>
                <w:numId w:val="6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0B1CD0">
              <w:rPr>
                <w:rFonts w:ascii="Myriad Pro" w:hAnsi="Myriad Pro" w:cs="Arial"/>
              </w:rPr>
              <w:t>prawidłowo wskazano stawkę kosztów pośrednich, która w działaniu 2.23</w:t>
            </w:r>
            <w:r>
              <w:rPr>
                <w:rFonts w:ascii="Myriad Pro" w:hAnsi="Myriad Pro" w:cs="Arial"/>
              </w:rPr>
              <w:t xml:space="preserve"> dla typu projektu: „Wsparcie ośrodków edukacji ekologicznej oraz działania edukacyjne”</w:t>
            </w:r>
            <w:r w:rsidRPr="000B1CD0">
              <w:rPr>
                <w:rFonts w:ascii="Myriad Pro" w:hAnsi="Myriad Pro" w:cs="Arial"/>
              </w:rPr>
              <w:t xml:space="preserve"> wynosi</w:t>
            </w:r>
            <w:r>
              <w:rPr>
                <w:rFonts w:ascii="Myriad Pro" w:hAnsi="Myriad Pro" w:cs="Arial"/>
              </w:rPr>
              <w:t xml:space="preserve"> 7 %,</w:t>
            </w:r>
          </w:p>
          <w:p w14:paraId="44FEF1F5" w14:textId="77777777" w:rsidR="001F17C9" w:rsidRDefault="001F17C9" w:rsidP="001F17C9">
            <w:pPr>
              <w:numPr>
                <w:ilvl w:val="0"/>
                <w:numId w:val="6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prawidłowo określono poziom dofinansowania,</w:t>
            </w:r>
          </w:p>
          <w:p w14:paraId="03952471" w14:textId="77777777" w:rsidR="001F17C9" w:rsidRPr="00C15F52" w:rsidRDefault="001F17C9" w:rsidP="001F17C9">
            <w:pPr>
              <w:numPr>
                <w:ilvl w:val="0"/>
                <w:numId w:val="6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171BB311" w14:textId="0BA3ADC3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91B5F">
              <w:rPr>
                <w:rFonts w:ascii="Myriad Pro" w:hAnsi="Myriad Pro" w:cs="Arial"/>
              </w:rPr>
              <w:t>Kryterium uznaje się za niespełnione (otrzyma ocenę „NIE”) jeżeli przynajmniej jeden z ww.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755EB612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D7BD23D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CB156D7" w14:textId="77777777" w:rsidR="001F17C9" w:rsidRPr="00B51D14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1F17C9" w:rsidRPr="00B51D14" w14:paraId="58F2BFED" w14:textId="77777777" w:rsidTr="00CC6F5D">
        <w:tc>
          <w:tcPr>
            <w:tcW w:w="1438" w:type="dxa"/>
            <w:shd w:val="clear" w:color="auto" w:fill="FFFFFF" w:themeFill="background1"/>
          </w:tcPr>
          <w:p w14:paraId="266CDDBD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57E3012" w14:textId="6BF81884" w:rsidR="001F17C9" w:rsidRP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1F17C9">
              <w:rPr>
                <w:rFonts w:ascii="Myriad Pro" w:hAnsi="Myriad Pro" w:cs="Arial"/>
              </w:rPr>
              <w:lastRenderedPageBreak/>
              <w:t>5</w:t>
            </w:r>
          </w:p>
        </w:tc>
        <w:tc>
          <w:tcPr>
            <w:tcW w:w="2089" w:type="dxa"/>
            <w:shd w:val="clear" w:color="auto" w:fill="FFFFFF" w:themeFill="background1"/>
          </w:tcPr>
          <w:p w14:paraId="02034F67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lastRenderedPageBreak/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2506CC80" w14:textId="7EC7F4A3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F17C9">
              <w:rPr>
                <w:rFonts w:ascii="Myriad Pro" w:hAnsi="Myriad Pro" w:cs="Arial"/>
              </w:rPr>
              <w:lastRenderedPageBreak/>
              <w:t xml:space="preserve">Projekt nie jest zakończony </w:t>
            </w:r>
          </w:p>
        </w:tc>
        <w:tc>
          <w:tcPr>
            <w:tcW w:w="6958" w:type="dxa"/>
            <w:shd w:val="clear" w:color="auto" w:fill="FFFFFF" w:themeFill="background1"/>
          </w:tcPr>
          <w:p w14:paraId="0FD1489D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0027ED31" w14:textId="2D1EE2C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1F17C9">
              <w:rPr>
                <w:rFonts w:ascii="Myriad Pro" w:hAnsi="Myriad Pro" w:cs="Arial"/>
              </w:rPr>
              <w:lastRenderedPageBreak/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14EEA577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</w:p>
          <w:p w14:paraId="16C331C4" w14:textId="77777777" w:rsidR="001F17C9" w:rsidRPr="004E406E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33EBF3A5" w14:textId="77777777" w:rsidR="001F17C9" w:rsidRPr="00891B5F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891B5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treść wniosku  i załączników potwierdza</w:t>
            </w:r>
            <w:r w:rsidRPr="00891B5F">
              <w:rPr>
                <w:rFonts w:ascii="Myriad Pro" w:hAnsi="Myriad Pro" w:cs="Arial"/>
              </w:rPr>
              <w:t xml:space="preserve"> że projekt nie został fizycznie ukończony lub w pełni wdrożony przed dniem złożenia wniosku.</w:t>
            </w:r>
          </w:p>
          <w:p w14:paraId="10E0198D" w14:textId="1635BD5B" w:rsidR="001F17C9" w:rsidRPr="00CC6F5D" w:rsidRDefault="001F17C9" w:rsidP="001F17C9">
            <w:pPr>
              <w:spacing w:before="120" w:line="360" w:lineRule="auto"/>
              <w:rPr>
                <w:rFonts w:ascii="Myriad Pro" w:hAnsi="Myriad Pro" w:cs="Arial"/>
                <w:b/>
              </w:rPr>
            </w:pPr>
            <w:r w:rsidRPr="00891B5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4FF37495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04101E8" w14:textId="26ADF80B" w:rsidR="001F17C9" w:rsidRPr="00B51D14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</w:rPr>
              <w:lastRenderedPageBreak/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1F17C9" w:rsidRPr="00B51D14" w14:paraId="08FFCCA2" w14:textId="77777777" w:rsidTr="00CC6F5D">
        <w:tc>
          <w:tcPr>
            <w:tcW w:w="1438" w:type="dxa"/>
            <w:shd w:val="clear" w:color="auto" w:fill="FFFFFF" w:themeFill="background1"/>
          </w:tcPr>
          <w:p w14:paraId="75EA798A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0BB4D70" w14:textId="3C3DD100" w:rsidR="001F17C9" w:rsidRPr="00D74C20" w:rsidRDefault="00E36891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t>6</w:t>
            </w:r>
          </w:p>
        </w:tc>
        <w:tc>
          <w:tcPr>
            <w:tcW w:w="2089" w:type="dxa"/>
            <w:shd w:val="clear" w:color="auto" w:fill="FFFFFF" w:themeFill="background1"/>
          </w:tcPr>
          <w:p w14:paraId="3BB83107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1E48E507" w14:textId="77777777" w:rsidR="00E36891" w:rsidRPr="00E36891" w:rsidRDefault="00E36891" w:rsidP="00E36891">
            <w:pPr>
              <w:spacing w:before="120" w:line="360" w:lineRule="auto"/>
              <w:rPr>
                <w:rFonts w:ascii="Myriad Pro" w:hAnsi="Myriad Pro" w:cs="Arial"/>
              </w:rPr>
            </w:pPr>
            <w:r w:rsidRPr="00E36891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E36891">
              <w:rPr>
                <w:rFonts w:ascii="Myriad Pro" w:hAnsi="Myriad Pro" w:cs="Arial"/>
              </w:rPr>
              <w:t>minimis</w:t>
            </w:r>
            <w:proofErr w:type="spellEnd"/>
          </w:p>
          <w:p w14:paraId="1C969B4E" w14:textId="1E081362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958" w:type="dxa"/>
            <w:shd w:val="clear" w:color="auto" w:fill="FFFFFF" w:themeFill="background1"/>
          </w:tcPr>
          <w:p w14:paraId="4AFA7FFA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6EE726D2" w14:textId="77777777" w:rsidR="00E36891" w:rsidRDefault="00E36891" w:rsidP="00E36891">
            <w:pPr>
              <w:spacing w:before="120" w:line="360" w:lineRule="auto"/>
              <w:rPr>
                <w:rFonts w:ascii="Myriad Pro" w:hAnsi="Myriad Pro" w:cs="Arial"/>
                <w:bCs/>
              </w:rPr>
            </w:pPr>
            <w:r w:rsidRPr="00B60D48">
              <w:rPr>
                <w:rFonts w:ascii="Myriad Pro" w:hAnsi="Myriad Pro" w:cs="Arial"/>
                <w:bCs/>
              </w:rPr>
              <w:t xml:space="preserve">W projekcie prawidłowo zidentyfikowano brak pomocy publicznej/de </w:t>
            </w:r>
            <w:proofErr w:type="spellStart"/>
            <w:r w:rsidRPr="00B60D48"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B60D48">
              <w:rPr>
                <w:rFonts w:ascii="Myriad Pro" w:hAnsi="Myriad Pro" w:cs="Arial"/>
                <w:bCs/>
              </w:rPr>
              <w:t>.</w:t>
            </w:r>
          </w:p>
          <w:p w14:paraId="0378EF2D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</w:p>
          <w:p w14:paraId="517C3430" w14:textId="77777777" w:rsidR="001F17C9" w:rsidRPr="004E406E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1CDB5512" w14:textId="345F69BA" w:rsidR="00E36891" w:rsidRPr="00883BA7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lastRenderedPageBreak/>
              <w:t>Kryterium uznaje się za spełnione (otrzyma ocenę „TAK”), jeśli Wnioskodawca prawidłowo uzasadnił brak wystąpienia pomocy publicznej</w:t>
            </w:r>
            <w:r>
              <w:rPr>
                <w:rFonts w:ascii="Myriad Pro" w:hAnsi="Myriad Pro" w:cs="Arial"/>
              </w:rPr>
              <w:t>.</w:t>
            </w:r>
          </w:p>
          <w:p w14:paraId="58D0BC1A" w14:textId="4B67D591" w:rsidR="001F17C9" w:rsidRPr="00E36891" w:rsidRDefault="00E36891" w:rsidP="00E36891">
            <w:pPr>
              <w:spacing w:before="120" w:line="360" w:lineRule="auto"/>
              <w:rPr>
                <w:rFonts w:ascii="Myriad Pro" w:hAnsi="Myriad Pro" w:cs="Arial"/>
                <w:color w:val="000000" w:themeColor="text1"/>
              </w:rPr>
            </w:pPr>
            <w:r w:rsidRPr="00883BA7">
              <w:rPr>
                <w:rFonts w:ascii="Myriad Pro" w:hAnsi="Myriad Pro" w:cs="Arial"/>
                <w:color w:val="000000" w:themeColor="text1"/>
              </w:rPr>
              <w:t>Kryterium uznaje się za niespełnione (otrzyma ocenę „NIE”), jeżeli w projekcie występuje pomoc publiczna lub Wnioskodawca nie uzasadnił braku jej występowania.</w:t>
            </w:r>
          </w:p>
        </w:tc>
        <w:tc>
          <w:tcPr>
            <w:tcW w:w="3685" w:type="dxa"/>
            <w:shd w:val="clear" w:color="auto" w:fill="FFFFFF" w:themeFill="background1"/>
          </w:tcPr>
          <w:p w14:paraId="21AE9B1E" w14:textId="77777777" w:rsidR="001F17C9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2818E90" w14:textId="77777777" w:rsidR="001F17C9" w:rsidRPr="00CC6F5D" w:rsidRDefault="001F17C9" w:rsidP="001F17C9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ACD1732" w14:textId="36DC4B34" w:rsidR="001F17C9" w:rsidRPr="00B51D14" w:rsidRDefault="001F17C9" w:rsidP="001F17C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E36891" w:rsidRPr="00B51D14" w14:paraId="1A7C9BEA" w14:textId="77777777" w:rsidTr="00CC6F5D">
        <w:tc>
          <w:tcPr>
            <w:tcW w:w="1438" w:type="dxa"/>
            <w:shd w:val="clear" w:color="auto" w:fill="FFFFFF" w:themeFill="background1"/>
          </w:tcPr>
          <w:p w14:paraId="67F388EB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C054211" w14:textId="12EF9449" w:rsidR="00E36891" w:rsidRPr="00D74C20" w:rsidRDefault="00D9074F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7</w:t>
            </w:r>
          </w:p>
        </w:tc>
        <w:tc>
          <w:tcPr>
            <w:tcW w:w="2089" w:type="dxa"/>
            <w:shd w:val="clear" w:color="auto" w:fill="FFFFFF" w:themeFill="background1"/>
          </w:tcPr>
          <w:p w14:paraId="04D89BAE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34E6BD0E" w14:textId="77777777" w:rsidR="00D9074F" w:rsidRPr="00D9074F" w:rsidRDefault="00D9074F" w:rsidP="00D9074F">
            <w:pPr>
              <w:spacing w:before="120" w:line="360" w:lineRule="auto"/>
              <w:rPr>
                <w:rFonts w:ascii="Myriad Pro" w:hAnsi="Myriad Pro" w:cs="Arial"/>
              </w:rPr>
            </w:pPr>
            <w:r w:rsidRPr="00D9074F">
              <w:rPr>
                <w:rFonts w:ascii="Myriad Pro" w:eastAsia="Times New Roman" w:hAnsi="Myriad Pro" w:cs="Arial"/>
              </w:rPr>
              <w:t>Zgodność z przepisami prawa krajowego i unijnego</w:t>
            </w:r>
          </w:p>
          <w:p w14:paraId="20C47419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958" w:type="dxa"/>
            <w:shd w:val="clear" w:color="auto" w:fill="FFFFFF" w:themeFill="background1"/>
          </w:tcPr>
          <w:p w14:paraId="04D922CE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1918DBFB" w14:textId="369B7A8C" w:rsidR="00E36891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Projekt jest przygotowany zgodnie z istniejącym otoczeniem prawnym.</w:t>
            </w:r>
          </w:p>
          <w:p w14:paraId="520DB6E8" w14:textId="77777777" w:rsidR="00D9074F" w:rsidRPr="00883BA7" w:rsidRDefault="00D9074F" w:rsidP="00D9074F">
            <w:pPr>
              <w:spacing w:before="12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732EBF6A" w14:textId="77777777" w:rsidR="00D9074F" w:rsidRPr="00883BA7" w:rsidRDefault="00D9074F" w:rsidP="00D9074F">
            <w:pPr>
              <w:spacing w:before="12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63723D3E" w14:textId="77777777" w:rsidR="00D9074F" w:rsidRDefault="00D9074F" w:rsidP="00D9074F">
            <w:pPr>
              <w:spacing w:before="12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 xml:space="preserve">Jeśli projekt rozpoczął się przed dniem złożenia wniosku o dofinansowanie, to mające zastosowanie prawo było przestrzegane, </w:t>
            </w:r>
            <w:r w:rsidRPr="00883BA7">
              <w:rPr>
                <w:rFonts w:ascii="Myriad Pro" w:hAnsi="Myriad Pro" w:cs="Arial"/>
              </w:rPr>
              <w:lastRenderedPageBreak/>
              <w:t>zgodnie z art. 73 ust. 2 lit f)  Rozporządzenia Parlamentu Europejskiego i Rady (UE) 2021/1060 z dnia 24 czerwca 2021 r. (jeśli dotyczy).</w:t>
            </w:r>
          </w:p>
          <w:p w14:paraId="05B9268D" w14:textId="77777777" w:rsidR="00D9074F" w:rsidRPr="00CC6F5D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</w:p>
          <w:p w14:paraId="69BBE6ED" w14:textId="77777777" w:rsidR="00E36891" w:rsidRPr="004E406E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72BE3505" w14:textId="77777777" w:rsidR="00D9074F" w:rsidRPr="00883BA7" w:rsidRDefault="00D9074F" w:rsidP="00D9074F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60501FF" w14:textId="77777777" w:rsidR="00D9074F" w:rsidRDefault="00D9074F" w:rsidP="00D9074F">
            <w:pPr>
              <w:numPr>
                <w:ilvl w:val="0"/>
                <w:numId w:val="10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16CAF3D2" w14:textId="77777777" w:rsidR="00D9074F" w:rsidRPr="005804A0" w:rsidRDefault="00D9074F" w:rsidP="00D9074F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2F875B1" w14:textId="77777777" w:rsidR="00D9074F" w:rsidRDefault="00D9074F" w:rsidP="00D9074F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10C7B5D6" w14:textId="3F731A30" w:rsidR="00D9074F" w:rsidRPr="005E7822" w:rsidRDefault="00D9074F" w:rsidP="00D9074F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</w:t>
            </w:r>
            <w:r w:rsidR="00FD591B">
              <w:rPr>
                <w:rFonts w:ascii="Myriad Pro" w:hAnsi="Myriad Pro" w:cs="Arial"/>
              </w:rPr>
              <w:t xml:space="preserve">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8977E80" w14:textId="77777777" w:rsidR="00D9074F" w:rsidRPr="00883BA7" w:rsidRDefault="00D9074F" w:rsidP="00D9074F">
            <w:pPr>
              <w:numPr>
                <w:ilvl w:val="0"/>
                <w:numId w:val="10"/>
              </w:numPr>
              <w:spacing w:before="120" w:after="200" w:line="360" w:lineRule="auto"/>
              <w:contextualSpacing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przestrzegane.</w:t>
            </w:r>
          </w:p>
          <w:p w14:paraId="2BA6A88B" w14:textId="46DCE857" w:rsidR="00E36891" w:rsidRPr="00CC6F5D" w:rsidRDefault="00D9074F" w:rsidP="00D9074F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B4595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685" w:type="dxa"/>
            <w:shd w:val="clear" w:color="auto" w:fill="FFFFFF" w:themeFill="background1"/>
          </w:tcPr>
          <w:p w14:paraId="6896FB85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33C0CF7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39C9E95" w14:textId="77777777" w:rsidR="00E36891" w:rsidRPr="00B51D14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E36891" w:rsidRPr="00B51D14" w14:paraId="03AD3BED" w14:textId="77777777" w:rsidTr="00CC6F5D">
        <w:tc>
          <w:tcPr>
            <w:tcW w:w="1438" w:type="dxa"/>
            <w:shd w:val="clear" w:color="auto" w:fill="FFFFFF" w:themeFill="background1"/>
          </w:tcPr>
          <w:p w14:paraId="31CA0592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0AD58D3" w14:textId="23CA2467" w:rsidR="00E36891" w:rsidRPr="00B01EBB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01EBB">
              <w:rPr>
                <w:rFonts w:ascii="Myriad Pro" w:hAnsi="Myriad Pro" w:cs="Arial"/>
              </w:rPr>
              <w:t>8</w:t>
            </w:r>
          </w:p>
        </w:tc>
        <w:tc>
          <w:tcPr>
            <w:tcW w:w="2089" w:type="dxa"/>
            <w:shd w:val="clear" w:color="auto" w:fill="FFFFFF" w:themeFill="background1"/>
          </w:tcPr>
          <w:p w14:paraId="2E448178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35354C3A" w14:textId="69790313" w:rsidR="00E36891" w:rsidRPr="00B01EBB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01EBB">
              <w:rPr>
                <w:rFonts w:ascii="Myriad Pro" w:hAnsi="Myriad Pro" w:cs="Arial"/>
              </w:rPr>
              <w:t>Zdolność ekonomiczna</w:t>
            </w:r>
          </w:p>
        </w:tc>
        <w:tc>
          <w:tcPr>
            <w:tcW w:w="6958" w:type="dxa"/>
            <w:shd w:val="clear" w:color="auto" w:fill="FFFFFF" w:themeFill="background1"/>
          </w:tcPr>
          <w:p w14:paraId="15279164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2A017708" w14:textId="09198C72" w:rsidR="00E36891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Projekt charakteryzuje się właściwą relacją między korzyściami i kosztami</w:t>
            </w:r>
            <w:r>
              <w:rPr>
                <w:rFonts w:ascii="Myriad Pro" w:hAnsi="Myriad Pro" w:cs="Arial"/>
              </w:rPr>
              <w:t xml:space="preserve"> a o</w:t>
            </w:r>
            <w:r w:rsidRPr="00883BA7">
              <w:rPr>
                <w:rFonts w:ascii="Myriad Pro" w:hAnsi="Myriad Pro" w:cs="Arial"/>
              </w:rPr>
              <w:t xml:space="preserve">peracja odzwierciedla </w:t>
            </w:r>
            <w:r>
              <w:rPr>
                <w:rFonts w:ascii="Myriad Pro" w:hAnsi="Myriad Pro" w:cs="Arial"/>
              </w:rPr>
              <w:t xml:space="preserve">najkorzystniejszą </w:t>
            </w:r>
            <w:r w:rsidRPr="00883BA7">
              <w:rPr>
                <w:rFonts w:ascii="Myriad Pro" w:hAnsi="Myriad Pro" w:cs="Arial"/>
              </w:rPr>
              <w:t xml:space="preserve">relację między kwotą wsparcia, podejmowanymi działaniami i </w:t>
            </w:r>
            <w:r>
              <w:rPr>
                <w:rFonts w:ascii="Myriad Pro" w:hAnsi="Myriad Pro" w:cs="Arial"/>
              </w:rPr>
              <w:t>osiągniętymi celami.</w:t>
            </w:r>
          </w:p>
          <w:p w14:paraId="342DB23A" w14:textId="77777777" w:rsidR="00D9074F" w:rsidRPr="00CC6F5D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</w:p>
          <w:p w14:paraId="15402F3F" w14:textId="77777777" w:rsidR="00E36891" w:rsidRPr="004E406E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21456886" w14:textId="77777777" w:rsidR="00D9074F" w:rsidRDefault="00D9074F" w:rsidP="00D9074F">
            <w:pPr>
              <w:spacing w:after="160" w:line="360" w:lineRule="auto"/>
              <w:rPr>
                <w:rFonts w:ascii="Myriad Pro" w:hAnsi="Myriad Pro" w:cs="Arial"/>
              </w:rPr>
            </w:pPr>
            <w:r w:rsidRPr="00883BA7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>o</w:t>
            </w:r>
            <w:r w:rsidRPr="00883BA7">
              <w:rPr>
                <w:rFonts w:ascii="Myriad Pro" w:hAnsi="Myriad Pro" w:cs="Arial"/>
              </w:rPr>
              <w:t xml:space="preserve"> analiz</w:t>
            </w:r>
            <w:r>
              <w:rPr>
                <w:rFonts w:ascii="Myriad Pro" w:hAnsi="Myriad Pro" w:cs="Arial"/>
              </w:rPr>
              <w:t>ę</w:t>
            </w:r>
            <w:r w:rsidRPr="00883BA7">
              <w:rPr>
                <w:rFonts w:ascii="Myriad Pro" w:hAnsi="Myriad Pro" w:cs="Arial"/>
              </w:rPr>
              <w:t>, a jej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</w:t>
            </w:r>
            <w:r w:rsidRPr="00883BA7">
              <w:rPr>
                <w:rFonts w:ascii="Myriad Pro" w:hAnsi="Myriad Pro" w:cs="Arial"/>
              </w:rPr>
              <w:t xml:space="preserve"> bi</w:t>
            </w:r>
            <w:r>
              <w:rPr>
                <w:rFonts w:ascii="Myriad Pro" w:hAnsi="Myriad Pro" w:cs="Arial"/>
              </w:rPr>
              <w:t>erze</w:t>
            </w:r>
            <w:r w:rsidRPr="00883BA7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58BA220A" w14:textId="7B11895F" w:rsidR="00E36891" w:rsidRPr="00CC6F5D" w:rsidRDefault="00D9074F" w:rsidP="00D9074F">
            <w:pPr>
              <w:spacing w:after="160" w:line="360" w:lineRule="auto"/>
              <w:rPr>
                <w:rFonts w:ascii="Myriad Pro" w:hAnsi="Myriad Pro" w:cs="Arial"/>
                <w:b/>
              </w:rPr>
            </w:pPr>
            <w:r w:rsidRPr="00883BA7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883BA7">
              <w:rPr>
                <w:rFonts w:ascii="Myriad Pro" w:hAnsi="Myriad Pro" w:cs="Arial"/>
              </w:rPr>
              <w:t>, jeżeli powyższy warunek nie jest spełniony.</w:t>
            </w:r>
            <w:r>
              <w:rPr>
                <w:rFonts w:ascii="Myriad Pro" w:hAnsi="Myriad Pro" w:cs="Arial"/>
              </w:rPr>
              <w:t xml:space="preserve"> </w:t>
            </w:r>
          </w:p>
        </w:tc>
        <w:tc>
          <w:tcPr>
            <w:tcW w:w="3685" w:type="dxa"/>
            <w:shd w:val="clear" w:color="auto" w:fill="FFFFFF" w:themeFill="background1"/>
          </w:tcPr>
          <w:p w14:paraId="5A614659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60D4A297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7B8B2B8" w14:textId="77777777" w:rsidR="00E36891" w:rsidRPr="00B51D14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E36891" w:rsidRPr="00B51D14" w14:paraId="0286D74C" w14:textId="77777777" w:rsidTr="00CC6F5D">
        <w:tc>
          <w:tcPr>
            <w:tcW w:w="1438" w:type="dxa"/>
            <w:shd w:val="clear" w:color="auto" w:fill="FFFFFF" w:themeFill="background1"/>
          </w:tcPr>
          <w:p w14:paraId="586E6806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E3BF083" w14:textId="1CE3523F" w:rsidR="00E36891" w:rsidRPr="00D9074F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D9074F">
              <w:rPr>
                <w:rFonts w:ascii="Myriad Pro" w:hAnsi="Myriad Pro" w:cs="Arial"/>
              </w:rPr>
              <w:t>9</w:t>
            </w:r>
          </w:p>
        </w:tc>
        <w:tc>
          <w:tcPr>
            <w:tcW w:w="2089" w:type="dxa"/>
            <w:shd w:val="clear" w:color="auto" w:fill="FFFFFF" w:themeFill="background1"/>
          </w:tcPr>
          <w:p w14:paraId="1E99A0F9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7C868ECE" w14:textId="2A3A3626" w:rsidR="00E36891" w:rsidRPr="00A96E9A" w:rsidRDefault="00D9074F" w:rsidP="00E36891">
            <w:pPr>
              <w:spacing w:line="360" w:lineRule="auto"/>
              <w:rPr>
                <w:rFonts w:ascii="Myriad Pro" w:hAnsi="Myriad Pro" w:cs="Arial"/>
              </w:rPr>
            </w:pPr>
            <w:r w:rsidRPr="00A96E9A">
              <w:rPr>
                <w:rFonts w:ascii="Myriad Pro" w:hAnsi="Myriad Pro" w:cs="Arial"/>
              </w:rPr>
              <w:t>Trwałość projektu</w:t>
            </w:r>
          </w:p>
        </w:tc>
        <w:tc>
          <w:tcPr>
            <w:tcW w:w="6958" w:type="dxa"/>
            <w:shd w:val="clear" w:color="auto" w:fill="FFFFFF" w:themeFill="background1"/>
          </w:tcPr>
          <w:p w14:paraId="06C12E6D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21BE7FB4" w14:textId="2435CE85" w:rsidR="00D9074F" w:rsidRDefault="00D9074F" w:rsidP="00D9074F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 po zakończeniu realizacji,  i w okresie eksploatacji pozostaje w zgodzie z zasadą trwałości, zgodnie z art. 65 Rozporządzenia Parlamentu Europejskiego i Rady (UE) nr 2021/1060. Ocenie podlega, czy wnioskodawca potwierdził, że projekt został lub zostanie przygotowany zgodnie z wymogami w zakresie trwałości.</w:t>
            </w:r>
          </w:p>
          <w:p w14:paraId="3C1EC764" w14:textId="5E774C7F" w:rsidR="00E36891" w:rsidRPr="00CC6F5D" w:rsidRDefault="00E36891" w:rsidP="00D9074F">
            <w:pPr>
              <w:tabs>
                <w:tab w:val="left" w:pos="2985"/>
              </w:tabs>
              <w:spacing w:line="360" w:lineRule="auto"/>
              <w:ind w:firstLine="708"/>
              <w:rPr>
                <w:rFonts w:ascii="Myriad Pro" w:hAnsi="Myriad Pro" w:cs="Arial"/>
              </w:rPr>
            </w:pPr>
          </w:p>
          <w:p w14:paraId="03D41F39" w14:textId="77777777" w:rsidR="00E36891" w:rsidRPr="004E406E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581A1818" w14:textId="77777777" w:rsidR="00862CD8" w:rsidRDefault="00862CD8" w:rsidP="00862CD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br/>
              <w:t>z informacji we wniosku o dofinansowanie wynika, że projekt po zakończeniu   realizacji i w okresie eksploatacji pozostaje w zgodzie z zasadą trwałości wynikającą z art. 65 Rozporządzenia Parlamentu Europejskiego i Rady (UE) nr 2021/1060.</w:t>
            </w:r>
          </w:p>
          <w:p w14:paraId="7C1B34AB" w14:textId="77777777" w:rsidR="00862CD8" w:rsidRDefault="00862CD8" w:rsidP="00862CD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51215E09" w14:textId="0EE0C608" w:rsidR="00E36891" w:rsidRPr="00CC6F5D" w:rsidRDefault="00862CD8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861CC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NIE DOTYCZY</w:t>
            </w:r>
            <w:r w:rsidRPr="000861CC">
              <w:rPr>
                <w:rFonts w:ascii="Myriad Pro" w:hAnsi="Myriad Pro" w:cs="Arial"/>
              </w:rPr>
              <w:t>”), jeśli z informacji we wniosku o dofinansowanie wynika, że projekt</w:t>
            </w:r>
            <w:r>
              <w:rPr>
                <w:rFonts w:ascii="Myriad Pro" w:hAnsi="Myriad Pro" w:cs="Arial"/>
              </w:rPr>
              <w:t xml:space="preserve"> obejmuje wyłącznie działania miękkie tj. przedsięwzięcia edukacyjne jak szkolenia czy warsztaty.</w:t>
            </w:r>
          </w:p>
        </w:tc>
        <w:tc>
          <w:tcPr>
            <w:tcW w:w="3685" w:type="dxa"/>
            <w:shd w:val="clear" w:color="auto" w:fill="FFFFFF" w:themeFill="background1"/>
          </w:tcPr>
          <w:p w14:paraId="7BBE83A7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  <w:p w14:paraId="56CD957A" w14:textId="5CC8AB90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A96E9A">
              <w:rPr>
                <w:rFonts w:ascii="Myriad Pro" w:hAnsi="Myriad Pro" w:cs="Arial"/>
              </w:rPr>
              <w:t>, „nie dotyczy”</w:t>
            </w:r>
            <w:r w:rsidRPr="00CC6F5D">
              <w:rPr>
                <w:rFonts w:ascii="Myriad Pro" w:hAnsi="Myriad Pro" w:cs="Arial"/>
              </w:rPr>
              <w:t>.</w:t>
            </w:r>
          </w:p>
          <w:p w14:paraId="08215A03" w14:textId="77777777" w:rsidR="00E36891" w:rsidRPr="00B51D14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E36891" w:rsidRPr="00B51D14" w14:paraId="119EF476" w14:textId="77777777" w:rsidTr="00CC6F5D">
        <w:tc>
          <w:tcPr>
            <w:tcW w:w="1438" w:type="dxa"/>
            <w:shd w:val="clear" w:color="auto" w:fill="FFFFFF" w:themeFill="background1"/>
          </w:tcPr>
          <w:p w14:paraId="27EC543F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4C20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4142F06E" w14:textId="3FE7687E" w:rsidR="00E36891" w:rsidRPr="00D74C20" w:rsidRDefault="00862CD8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57229">
              <w:rPr>
                <w:rFonts w:ascii="Myriad Pro" w:hAnsi="Myriad Pro" w:cs="Arial"/>
              </w:rPr>
              <w:t>10</w:t>
            </w:r>
          </w:p>
        </w:tc>
        <w:tc>
          <w:tcPr>
            <w:tcW w:w="2089" w:type="dxa"/>
            <w:shd w:val="clear" w:color="auto" w:fill="FFFFFF" w:themeFill="background1"/>
          </w:tcPr>
          <w:p w14:paraId="3068B015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  <w:b/>
              </w:rPr>
              <w:t>Nazwa kryterium</w:t>
            </w:r>
            <w:r w:rsidRPr="00CC6F5D">
              <w:rPr>
                <w:rFonts w:ascii="Myriad Pro" w:hAnsi="Myriad Pro" w:cs="Arial"/>
              </w:rPr>
              <w:t xml:space="preserve"> </w:t>
            </w:r>
          </w:p>
          <w:p w14:paraId="400E8739" w14:textId="59EACD1D" w:rsidR="00E36891" w:rsidRPr="00557229" w:rsidRDefault="00862CD8" w:rsidP="00E36891">
            <w:pPr>
              <w:spacing w:line="360" w:lineRule="auto"/>
              <w:rPr>
                <w:rFonts w:ascii="Myriad Pro" w:hAnsi="Myriad Pro" w:cs="Arial"/>
              </w:rPr>
            </w:pPr>
            <w:r w:rsidRPr="00557229">
              <w:rPr>
                <w:rFonts w:ascii="Myriad Pro" w:hAnsi="Myriad Pro" w:cs="Arial"/>
              </w:rPr>
              <w:t>Oddziaływanie na  środowisko</w:t>
            </w:r>
          </w:p>
        </w:tc>
        <w:tc>
          <w:tcPr>
            <w:tcW w:w="6958" w:type="dxa"/>
            <w:shd w:val="clear" w:color="auto" w:fill="FFFFFF" w:themeFill="background1"/>
          </w:tcPr>
          <w:p w14:paraId="3B37DC23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F5D">
              <w:rPr>
                <w:rFonts w:ascii="Myriad Pro" w:hAnsi="Myriad Pro" w:cs="Arial"/>
                <w:b/>
              </w:rPr>
              <w:t>Definicja kryterium</w:t>
            </w:r>
          </w:p>
          <w:p w14:paraId="45F953AA" w14:textId="77777777" w:rsidR="00862CD8" w:rsidRDefault="00862CD8" w:rsidP="00862CD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Przyjęty wariant realizacji projektu został z uwzględnieniem wpływu inwestycji na środowisko, a tym samym zgodnie z:</w:t>
            </w:r>
          </w:p>
          <w:p w14:paraId="090B7A9A" w14:textId="186A99C5" w:rsidR="00862CD8" w:rsidRPr="00557229" w:rsidRDefault="00862CD8" w:rsidP="00557229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Myriad Pro" w:hAnsi="Myriad Pro" w:cs="Arial"/>
              </w:rPr>
            </w:pPr>
            <w:r w:rsidRPr="0055722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65C153E8" w14:textId="77777777" w:rsidR="00557229" w:rsidRPr="00557229" w:rsidRDefault="00557229" w:rsidP="00557229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Myriad Pro" w:hAnsi="Myriad Pro" w:cs="Arial"/>
              </w:rPr>
            </w:pPr>
            <w:r w:rsidRPr="00557229">
              <w:rPr>
                <w:rFonts w:ascii="Myriad Pro" w:hAnsi="Myriad Pro" w:cs="Arial"/>
                <w:iCs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690501A1" w14:textId="77777777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</w:p>
          <w:p w14:paraId="001C724E" w14:textId="77777777" w:rsidR="00E36891" w:rsidRPr="004E406E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E406E">
              <w:rPr>
                <w:rFonts w:ascii="Myriad Pro" w:hAnsi="Myriad Pro" w:cs="Arial"/>
                <w:b/>
              </w:rPr>
              <w:t>Zasady oceny</w:t>
            </w:r>
          </w:p>
          <w:p w14:paraId="40390CEE" w14:textId="77777777" w:rsidR="00557229" w:rsidRDefault="00557229" w:rsidP="0055722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Kryterium uznaje się za spełnione (otrzyma ocenę „TAK”), jeśli wnioskodawca potwierdza, że projekt został przygotowany lub jest  przygotowywany zgodnie z właściwymi wymogami prawa w  zakresie  wpływu projektu na środowisko oraz należycie wzięto pod uwagę ocenę rozwiązań alternatywnych na podstawie wymogów Dyrektywy Parlamentu Europejskiego i Rady 2011/92/UE. </w:t>
            </w:r>
          </w:p>
          <w:p w14:paraId="67B1D715" w14:textId="77777777" w:rsidR="00557229" w:rsidRDefault="00557229" w:rsidP="0055722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Kryterium uznaje się za niespełnione (otrzyma ocenę „NIE”), jeżeli powyższe warunki  nie są spełnione.</w:t>
            </w:r>
          </w:p>
          <w:p w14:paraId="086678B1" w14:textId="2C952B8E" w:rsidR="00E36891" w:rsidRPr="00CC6F5D" w:rsidRDefault="00557229" w:rsidP="0055722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lastRenderedPageBreak/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685" w:type="dxa"/>
            <w:shd w:val="clear" w:color="auto" w:fill="FFFFFF" w:themeFill="background1"/>
          </w:tcPr>
          <w:p w14:paraId="5E59D4A1" w14:textId="77777777" w:rsidR="00E36891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B51D14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73F0A78" w14:textId="2EBE2530" w:rsidR="00E36891" w:rsidRPr="00CC6F5D" w:rsidRDefault="00E36891" w:rsidP="00E36891">
            <w:pPr>
              <w:spacing w:line="360" w:lineRule="auto"/>
              <w:rPr>
                <w:rFonts w:ascii="Myriad Pro" w:hAnsi="Myriad Pro" w:cs="Arial"/>
              </w:rPr>
            </w:pPr>
            <w:r w:rsidRPr="00CC6F5D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 w:rsidR="00557229">
              <w:rPr>
                <w:rFonts w:ascii="Myriad Pro" w:hAnsi="Myriad Pro" w:cs="Arial"/>
              </w:rPr>
              <w:t>,, „nie dotyczy”</w:t>
            </w:r>
            <w:r w:rsidRPr="00CC6F5D">
              <w:rPr>
                <w:rFonts w:ascii="Myriad Pro" w:hAnsi="Myriad Pro" w:cs="Arial"/>
              </w:rPr>
              <w:t>.</w:t>
            </w:r>
          </w:p>
          <w:p w14:paraId="5E30CFC0" w14:textId="77777777" w:rsidR="00E36891" w:rsidRPr="00B51D14" w:rsidRDefault="00E36891" w:rsidP="00E36891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</w:tbl>
    <w:p w14:paraId="3E54EA63" w14:textId="2FF6C842" w:rsidR="00235318" w:rsidRDefault="00235318" w:rsidP="00235318">
      <w:pPr>
        <w:pStyle w:val="Legenda"/>
        <w:keepNext/>
        <w:rPr>
          <w:rFonts w:ascii="Myriad Pro" w:hAnsi="Myriad Pro"/>
        </w:rPr>
      </w:pPr>
    </w:p>
    <w:p w14:paraId="272129FF" w14:textId="77777777" w:rsidR="00235318" w:rsidRDefault="00235318"/>
    <w:sectPr w:rsidR="00235318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C0FDF" w14:textId="77777777" w:rsidR="00E168FB" w:rsidRDefault="00E168FB" w:rsidP="007D1CB1">
      <w:pPr>
        <w:spacing w:after="0" w:line="240" w:lineRule="auto"/>
      </w:pPr>
      <w:r>
        <w:separator/>
      </w:r>
    </w:p>
  </w:endnote>
  <w:endnote w:type="continuationSeparator" w:id="0">
    <w:p w14:paraId="2C04774B" w14:textId="77777777" w:rsidR="00E168FB" w:rsidRDefault="00E168FB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3809084"/>
      <w:docPartObj>
        <w:docPartGallery w:val="Page Numbers (Bottom of Page)"/>
        <w:docPartUnique/>
      </w:docPartObj>
    </w:sdtPr>
    <w:sdtEndPr/>
    <w:sdtContent>
      <w:p w14:paraId="6A1DF671" w14:textId="5EA61E87" w:rsidR="00E11A49" w:rsidRDefault="00E11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086942" w14:textId="77777777" w:rsidR="00623EF1" w:rsidRDefault="00623E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1853A" w14:textId="77777777" w:rsidR="00E168FB" w:rsidRDefault="00E168FB" w:rsidP="007D1CB1">
      <w:pPr>
        <w:spacing w:after="0" w:line="240" w:lineRule="auto"/>
      </w:pPr>
      <w:r>
        <w:separator/>
      </w:r>
    </w:p>
  </w:footnote>
  <w:footnote w:type="continuationSeparator" w:id="0">
    <w:p w14:paraId="5FCD5DE2" w14:textId="77777777" w:rsidR="00E168FB" w:rsidRDefault="00E168FB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623EF1" w:rsidRDefault="00623EF1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623EF1" w:rsidRDefault="00623EF1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71935"/>
    <w:multiLevelType w:val="hybridMultilevel"/>
    <w:tmpl w:val="751C1C22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851A9"/>
    <w:multiLevelType w:val="hybridMultilevel"/>
    <w:tmpl w:val="ECEEF200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034DF"/>
    <w:multiLevelType w:val="hybridMultilevel"/>
    <w:tmpl w:val="098A40B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D61DDE"/>
    <w:multiLevelType w:val="hybridMultilevel"/>
    <w:tmpl w:val="729C525A"/>
    <w:lvl w:ilvl="0" w:tplc="95A2D32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6133A"/>
    <w:multiLevelType w:val="hybridMultilevel"/>
    <w:tmpl w:val="88A218EE"/>
    <w:lvl w:ilvl="0" w:tplc="C34A84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A341D"/>
    <w:multiLevelType w:val="hybridMultilevel"/>
    <w:tmpl w:val="F8A6AC02"/>
    <w:lvl w:ilvl="0" w:tplc="68563CD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27157B41"/>
    <w:multiLevelType w:val="hybridMultilevel"/>
    <w:tmpl w:val="6D9ED86E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9161F"/>
    <w:multiLevelType w:val="hybridMultilevel"/>
    <w:tmpl w:val="E552FD8A"/>
    <w:lvl w:ilvl="0" w:tplc="4E545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4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2A5364"/>
    <w:multiLevelType w:val="hybridMultilevel"/>
    <w:tmpl w:val="B5782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F2D35"/>
    <w:multiLevelType w:val="hybridMultilevel"/>
    <w:tmpl w:val="09E627D6"/>
    <w:lvl w:ilvl="0" w:tplc="E4564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8607CA"/>
    <w:multiLevelType w:val="hybridMultilevel"/>
    <w:tmpl w:val="25CA2F5C"/>
    <w:lvl w:ilvl="0" w:tplc="7B5AD1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3CD4"/>
    <w:multiLevelType w:val="hybridMultilevel"/>
    <w:tmpl w:val="9A26495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844BB"/>
    <w:multiLevelType w:val="multilevel"/>
    <w:tmpl w:val="05CE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7C5965"/>
    <w:multiLevelType w:val="hybridMultilevel"/>
    <w:tmpl w:val="5F106C24"/>
    <w:lvl w:ilvl="0" w:tplc="68563CD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E873A09"/>
    <w:multiLevelType w:val="hybridMultilevel"/>
    <w:tmpl w:val="50D8C50A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CE0613"/>
    <w:multiLevelType w:val="hybridMultilevel"/>
    <w:tmpl w:val="E8C45258"/>
    <w:lvl w:ilvl="0" w:tplc="05D294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04924"/>
    <w:multiLevelType w:val="hybridMultilevel"/>
    <w:tmpl w:val="69DA36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6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22"/>
  </w:num>
  <w:num w:numId="8">
    <w:abstractNumId w:val="11"/>
  </w:num>
  <w:num w:numId="9">
    <w:abstractNumId w:val="24"/>
  </w:num>
  <w:num w:numId="10">
    <w:abstractNumId w:val="2"/>
  </w:num>
  <w:num w:numId="11">
    <w:abstractNumId w:val="14"/>
  </w:num>
  <w:num w:numId="12">
    <w:abstractNumId w:val="18"/>
  </w:num>
  <w:num w:numId="13">
    <w:abstractNumId w:val="15"/>
  </w:num>
  <w:num w:numId="14">
    <w:abstractNumId w:val="19"/>
  </w:num>
  <w:num w:numId="15">
    <w:abstractNumId w:val="25"/>
  </w:num>
  <w:num w:numId="16">
    <w:abstractNumId w:val="16"/>
  </w:num>
  <w:num w:numId="17">
    <w:abstractNumId w:val="6"/>
  </w:num>
  <w:num w:numId="18">
    <w:abstractNumId w:val="17"/>
  </w:num>
  <w:num w:numId="19">
    <w:abstractNumId w:val="12"/>
  </w:num>
  <w:num w:numId="20">
    <w:abstractNumId w:val="5"/>
  </w:num>
  <w:num w:numId="21">
    <w:abstractNumId w:val="3"/>
  </w:num>
  <w:num w:numId="22">
    <w:abstractNumId w:val="8"/>
  </w:num>
  <w:num w:numId="23">
    <w:abstractNumId w:val="0"/>
  </w:num>
  <w:num w:numId="24">
    <w:abstractNumId w:val="20"/>
  </w:num>
  <w:num w:numId="25">
    <w:abstractNumId w:val="21"/>
  </w:num>
  <w:num w:numId="26">
    <w:abstractNumId w:val="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711A"/>
    <w:rsid w:val="0000726A"/>
    <w:rsid w:val="00014384"/>
    <w:rsid w:val="0001499E"/>
    <w:rsid w:val="000149B7"/>
    <w:rsid w:val="000155C4"/>
    <w:rsid w:val="00015935"/>
    <w:rsid w:val="00032DC7"/>
    <w:rsid w:val="00034A2B"/>
    <w:rsid w:val="00037837"/>
    <w:rsid w:val="00040010"/>
    <w:rsid w:val="00040F13"/>
    <w:rsid w:val="00043162"/>
    <w:rsid w:val="00045CAD"/>
    <w:rsid w:val="000465B2"/>
    <w:rsid w:val="000475A3"/>
    <w:rsid w:val="00047852"/>
    <w:rsid w:val="000512B1"/>
    <w:rsid w:val="00051504"/>
    <w:rsid w:val="00052C0C"/>
    <w:rsid w:val="00054056"/>
    <w:rsid w:val="00055E56"/>
    <w:rsid w:val="000571D6"/>
    <w:rsid w:val="000674BE"/>
    <w:rsid w:val="00067C7A"/>
    <w:rsid w:val="00067F80"/>
    <w:rsid w:val="00070060"/>
    <w:rsid w:val="00070AAD"/>
    <w:rsid w:val="00076895"/>
    <w:rsid w:val="00086E5C"/>
    <w:rsid w:val="000901EA"/>
    <w:rsid w:val="00093961"/>
    <w:rsid w:val="000945B5"/>
    <w:rsid w:val="00094CEB"/>
    <w:rsid w:val="00096FCA"/>
    <w:rsid w:val="000A13CB"/>
    <w:rsid w:val="000A39C9"/>
    <w:rsid w:val="000B1C6B"/>
    <w:rsid w:val="000B7553"/>
    <w:rsid w:val="000C3916"/>
    <w:rsid w:val="000C4923"/>
    <w:rsid w:val="000C735C"/>
    <w:rsid w:val="000D04D3"/>
    <w:rsid w:val="000D0AE1"/>
    <w:rsid w:val="000D0DCC"/>
    <w:rsid w:val="000D183D"/>
    <w:rsid w:val="000D352A"/>
    <w:rsid w:val="000E1221"/>
    <w:rsid w:val="000E1F29"/>
    <w:rsid w:val="000E258D"/>
    <w:rsid w:val="000E6391"/>
    <w:rsid w:val="000E75DA"/>
    <w:rsid w:val="000F2041"/>
    <w:rsid w:val="000F38FD"/>
    <w:rsid w:val="000F4D87"/>
    <w:rsid w:val="000F5A14"/>
    <w:rsid w:val="00103700"/>
    <w:rsid w:val="00104DC3"/>
    <w:rsid w:val="00105478"/>
    <w:rsid w:val="00106381"/>
    <w:rsid w:val="00110BE0"/>
    <w:rsid w:val="001127E9"/>
    <w:rsid w:val="001130D7"/>
    <w:rsid w:val="001138F6"/>
    <w:rsid w:val="00122B08"/>
    <w:rsid w:val="00122EF9"/>
    <w:rsid w:val="00123385"/>
    <w:rsid w:val="00126E22"/>
    <w:rsid w:val="001335FE"/>
    <w:rsid w:val="00134A9D"/>
    <w:rsid w:val="0013663A"/>
    <w:rsid w:val="00140675"/>
    <w:rsid w:val="00144762"/>
    <w:rsid w:val="001450D5"/>
    <w:rsid w:val="00147126"/>
    <w:rsid w:val="00161886"/>
    <w:rsid w:val="00161F89"/>
    <w:rsid w:val="0016743F"/>
    <w:rsid w:val="001760F4"/>
    <w:rsid w:val="00180988"/>
    <w:rsid w:val="001926E4"/>
    <w:rsid w:val="00194BB0"/>
    <w:rsid w:val="00195CA9"/>
    <w:rsid w:val="00195D84"/>
    <w:rsid w:val="00196ACF"/>
    <w:rsid w:val="001978CD"/>
    <w:rsid w:val="001A2FC7"/>
    <w:rsid w:val="001A5DEB"/>
    <w:rsid w:val="001A6A90"/>
    <w:rsid w:val="001B2CB2"/>
    <w:rsid w:val="001B4EDC"/>
    <w:rsid w:val="001B59A3"/>
    <w:rsid w:val="001C05F9"/>
    <w:rsid w:val="001C2DE2"/>
    <w:rsid w:val="001C3917"/>
    <w:rsid w:val="001C7D58"/>
    <w:rsid w:val="001D2010"/>
    <w:rsid w:val="001D294C"/>
    <w:rsid w:val="001D46B9"/>
    <w:rsid w:val="001D6AF2"/>
    <w:rsid w:val="001E126E"/>
    <w:rsid w:val="001F17C9"/>
    <w:rsid w:val="001F1DDD"/>
    <w:rsid w:val="001F655E"/>
    <w:rsid w:val="001F7E34"/>
    <w:rsid w:val="002004A5"/>
    <w:rsid w:val="002006BC"/>
    <w:rsid w:val="002031F6"/>
    <w:rsid w:val="00205781"/>
    <w:rsid w:val="00205EA7"/>
    <w:rsid w:val="002139D0"/>
    <w:rsid w:val="0021738E"/>
    <w:rsid w:val="00217F58"/>
    <w:rsid w:val="0022566E"/>
    <w:rsid w:val="00231749"/>
    <w:rsid w:val="00235318"/>
    <w:rsid w:val="002359DC"/>
    <w:rsid w:val="00237FEF"/>
    <w:rsid w:val="0024339A"/>
    <w:rsid w:val="00244962"/>
    <w:rsid w:val="00246FF0"/>
    <w:rsid w:val="00251FED"/>
    <w:rsid w:val="00252F6F"/>
    <w:rsid w:val="002543BC"/>
    <w:rsid w:val="0026038C"/>
    <w:rsid w:val="00262C9E"/>
    <w:rsid w:val="0026367F"/>
    <w:rsid w:val="00264851"/>
    <w:rsid w:val="002649FD"/>
    <w:rsid w:val="002849C5"/>
    <w:rsid w:val="00286A8E"/>
    <w:rsid w:val="00287551"/>
    <w:rsid w:val="00291D4C"/>
    <w:rsid w:val="002959C3"/>
    <w:rsid w:val="002A2828"/>
    <w:rsid w:val="002A4AE4"/>
    <w:rsid w:val="002A5877"/>
    <w:rsid w:val="002A7BF5"/>
    <w:rsid w:val="002B5EEE"/>
    <w:rsid w:val="002C18CD"/>
    <w:rsid w:val="002C2E9E"/>
    <w:rsid w:val="002C3646"/>
    <w:rsid w:val="002C64F0"/>
    <w:rsid w:val="002D1B41"/>
    <w:rsid w:val="002D3338"/>
    <w:rsid w:val="002D362D"/>
    <w:rsid w:val="002D463D"/>
    <w:rsid w:val="002D75D2"/>
    <w:rsid w:val="002E3DC1"/>
    <w:rsid w:val="002F16FB"/>
    <w:rsid w:val="002F27F0"/>
    <w:rsid w:val="002F445A"/>
    <w:rsid w:val="002F6C91"/>
    <w:rsid w:val="002F6D87"/>
    <w:rsid w:val="002F7A78"/>
    <w:rsid w:val="00301B34"/>
    <w:rsid w:val="00302341"/>
    <w:rsid w:val="003034E4"/>
    <w:rsid w:val="003069F4"/>
    <w:rsid w:val="0031566D"/>
    <w:rsid w:val="00322E5A"/>
    <w:rsid w:val="003266F4"/>
    <w:rsid w:val="003269A5"/>
    <w:rsid w:val="00332D1B"/>
    <w:rsid w:val="003349CD"/>
    <w:rsid w:val="00336207"/>
    <w:rsid w:val="00341D58"/>
    <w:rsid w:val="003438F9"/>
    <w:rsid w:val="003501E2"/>
    <w:rsid w:val="00357B34"/>
    <w:rsid w:val="00361ACF"/>
    <w:rsid w:val="00365777"/>
    <w:rsid w:val="00367DD2"/>
    <w:rsid w:val="0037742E"/>
    <w:rsid w:val="0038128B"/>
    <w:rsid w:val="003844A2"/>
    <w:rsid w:val="00384F1B"/>
    <w:rsid w:val="003859A1"/>
    <w:rsid w:val="003873E0"/>
    <w:rsid w:val="00390309"/>
    <w:rsid w:val="003937BE"/>
    <w:rsid w:val="00393D6C"/>
    <w:rsid w:val="00397518"/>
    <w:rsid w:val="003A0313"/>
    <w:rsid w:val="003A2C38"/>
    <w:rsid w:val="003A3443"/>
    <w:rsid w:val="003B0E7A"/>
    <w:rsid w:val="003B6403"/>
    <w:rsid w:val="003C18EB"/>
    <w:rsid w:val="003C1ECB"/>
    <w:rsid w:val="003C6F86"/>
    <w:rsid w:val="003D0E2F"/>
    <w:rsid w:val="003D3D75"/>
    <w:rsid w:val="003E2FCF"/>
    <w:rsid w:val="003E5F14"/>
    <w:rsid w:val="003E742B"/>
    <w:rsid w:val="003F79DB"/>
    <w:rsid w:val="00401F57"/>
    <w:rsid w:val="004029B4"/>
    <w:rsid w:val="00407487"/>
    <w:rsid w:val="00410F98"/>
    <w:rsid w:val="00411E73"/>
    <w:rsid w:val="00417312"/>
    <w:rsid w:val="00417E25"/>
    <w:rsid w:val="00427159"/>
    <w:rsid w:val="00434BEE"/>
    <w:rsid w:val="00440595"/>
    <w:rsid w:val="004407E9"/>
    <w:rsid w:val="00445741"/>
    <w:rsid w:val="00446854"/>
    <w:rsid w:val="004479B1"/>
    <w:rsid w:val="00452B15"/>
    <w:rsid w:val="00453FC7"/>
    <w:rsid w:val="004547E6"/>
    <w:rsid w:val="00457562"/>
    <w:rsid w:val="00457D76"/>
    <w:rsid w:val="00460CE0"/>
    <w:rsid w:val="00466D3C"/>
    <w:rsid w:val="004675F7"/>
    <w:rsid w:val="00467C22"/>
    <w:rsid w:val="0047766E"/>
    <w:rsid w:val="00480143"/>
    <w:rsid w:val="004805AA"/>
    <w:rsid w:val="00481847"/>
    <w:rsid w:val="004835E8"/>
    <w:rsid w:val="004839EC"/>
    <w:rsid w:val="00485C09"/>
    <w:rsid w:val="00487CFD"/>
    <w:rsid w:val="0049167B"/>
    <w:rsid w:val="00491BBA"/>
    <w:rsid w:val="0049303B"/>
    <w:rsid w:val="0049541A"/>
    <w:rsid w:val="004966FD"/>
    <w:rsid w:val="00496966"/>
    <w:rsid w:val="00497FA7"/>
    <w:rsid w:val="004A6DD7"/>
    <w:rsid w:val="004A6EDF"/>
    <w:rsid w:val="004C0912"/>
    <w:rsid w:val="004C5692"/>
    <w:rsid w:val="004C6523"/>
    <w:rsid w:val="004C7FD9"/>
    <w:rsid w:val="004D0FEC"/>
    <w:rsid w:val="004D2811"/>
    <w:rsid w:val="004D5161"/>
    <w:rsid w:val="004D68E5"/>
    <w:rsid w:val="004D7397"/>
    <w:rsid w:val="004D7E15"/>
    <w:rsid w:val="004E0835"/>
    <w:rsid w:val="004E406E"/>
    <w:rsid w:val="004E4F6C"/>
    <w:rsid w:val="004E5B44"/>
    <w:rsid w:val="004E5C88"/>
    <w:rsid w:val="004E6508"/>
    <w:rsid w:val="004E776A"/>
    <w:rsid w:val="004F09A7"/>
    <w:rsid w:val="004F386B"/>
    <w:rsid w:val="004F45E1"/>
    <w:rsid w:val="004F529F"/>
    <w:rsid w:val="004F59ED"/>
    <w:rsid w:val="004F66FA"/>
    <w:rsid w:val="0050212F"/>
    <w:rsid w:val="005035E9"/>
    <w:rsid w:val="00504412"/>
    <w:rsid w:val="005044A2"/>
    <w:rsid w:val="00505AC7"/>
    <w:rsid w:val="0050655E"/>
    <w:rsid w:val="00516596"/>
    <w:rsid w:val="00524166"/>
    <w:rsid w:val="00524EA2"/>
    <w:rsid w:val="00525804"/>
    <w:rsid w:val="00525D62"/>
    <w:rsid w:val="005307B1"/>
    <w:rsid w:val="00530935"/>
    <w:rsid w:val="005311D1"/>
    <w:rsid w:val="00531EB0"/>
    <w:rsid w:val="00557229"/>
    <w:rsid w:val="005609E5"/>
    <w:rsid w:val="00563D37"/>
    <w:rsid w:val="00576AD2"/>
    <w:rsid w:val="00581548"/>
    <w:rsid w:val="0058204F"/>
    <w:rsid w:val="00583F53"/>
    <w:rsid w:val="00592987"/>
    <w:rsid w:val="00592F38"/>
    <w:rsid w:val="00593795"/>
    <w:rsid w:val="005A4F27"/>
    <w:rsid w:val="005B0539"/>
    <w:rsid w:val="005B12CE"/>
    <w:rsid w:val="005B310E"/>
    <w:rsid w:val="005C0267"/>
    <w:rsid w:val="005C7A19"/>
    <w:rsid w:val="005D72A4"/>
    <w:rsid w:val="005E3EF2"/>
    <w:rsid w:val="005E41AC"/>
    <w:rsid w:val="005E648F"/>
    <w:rsid w:val="005E6FC7"/>
    <w:rsid w:val="005F04BE"/>
    <w:rsid w:val="005F306E"/>
    <w:rsid w:val="005F505F"/>
    <w:rsid w:val="00606F86"/>
    <w:rsid w:val="00611456"/>
    <w:rsid w:val="00621C8C"/>
    <w:rsid w:val="006227A7"/>
    <w:rsid w:val="00623EF1"/>
    <w:rsid w:val="00624029"/>
    <w:rsid w:val="006247CC"/>
    <w:rsid w:val="006253EF"/>
    <w:rsid w:val="00630EF3"/>
    <w:rsid w:val="00631574"/>
    <w:rsid w:val="0063751B"/>
    <w:rsid w:val="00640131"/>
    <w:rsid w:val="006405E8"/>
    <w:rsid w:val="00644EA1"/>
    <w:rsid w:val="00646A8F"/>
    <w:rsid w:val="00653D9D"/>
    <w:rsid w:val="00665D55"/>
    <w:rsid w:val="00666ECF"/>
    <w:rsid w:val="00672536"/>
    <w:rsid w:val="00676C17"/>
    <w:rsid w:val="006774CE"/>
    <w:rsid w:val="0068175B"/>
    <w:rsid w:val="006853E1"/>
    <w:rsid w:val="0069079F"/>
    <w:rsid w:val="006A261F"/>
    <w:rsid w:val="006A2D1A"/>
    <w:rsid w:val="006B4036"/>
    <w:rsid w:val="006B7CC6"/>
    <w:rsid w:val="006B7E98"/>
    <w:rsid w:val="006C50B7"/>
    <w:rsid w:val="006D79AC"/>
    <w:rsid w:val="006E04BC"/>
    <w:rsid w:val="006F08C0"/>
    <w:rsid w:val="006F6560"/>
    <w:rsid w:val="00701A79"/>
    <w:rsid w:val="007061A2"/>
    <w:rsid w:val="007126EC"/>
    <w:rsid w:val="00712ABA"/>
    <w:rsid w:val="00717194"/>
    <w:rsid w:val="007256F6"/>
    <w:rsid w:val="00731882"/>
    <w:rsid w:val="00736513"/>
    <w:rsid w:val="00742A33"/>
    <w:rsid w:val="00745B4F"/>
    <w:rsid w:val="0074608F"/>
    <w:rsid w:val="0074643D"/>
    <w:rsid w:val="0074704D"/>
    <w:rsid w:val="007534A0"/>
    <w:rsid w:val="007544F3"/>
    <w:rsid w:val="00764885"/>
    <w:rsid w:val="007651D7"/>
    <w:rsid w:val="00771C57"/>
    <w:rsid w:val="00772DE9"/>
    <w:rsid w:val="00773D9C"/>
    <w:rsid w:val="007758A5"/>
    <w:rsid w:val="00777BFF"/>
    <w:rsid w:val="00782A01"/>
    <w:rsid w:val="007846D2"/>
    <w:rsid w:val="00786FF6"/>
    <w:rsid w:val="0079143A"/>
    <w:rsid w:val="00793034"/>
    <w:rsid w:val="007971AE"/>
    <w:rsid w:val="007A1352"/>
    <w:rsid w:val="007A1BDD"/>
    <w:rsid w:val="007C269E"/>
    <w:rsid w:val="007D02B7"/>
    <w:rsid w:val="007D108D"/>
    <w:rsid w:val="007D1CB1"/>
    <w:rsid w:val="007D668A"/>
    <w:rsid w:val="007D740F"/>
    <w:rsid w:val="007D7E2D"/>
    <w:rsid w:val="007E28A5"/>
    <w:rsid w:val="007E448A"/>
    <w:rsid w:val="007E735F"/>
    <w:rsid w:val="007F36DF"/>
    <w:rsid w:val="007F4344"/>
    <w:rsid w:val="007F5050"/>
    <w:rsid w:val="007F6D56"/>
    <w:rsid w:val="007F7465"/>
    <w:rsid w:val="008021AD"/>
    <w:rsid w:val="00802D3B"/>
    <w:rsid w:val="0080642F"/>
    <w:rsid w:val="008064EC"/>
    <w:rsid w:val="008070C8"/>
    <w:rsid w:val="0081301E"/>
    <w:rsid w:val="00813326"/>
    <w:rsid w:val="00813384"/>
    <w:rsid w:val="00816283"/>
    <w:rsid w:val="0081661F"/>
    <w:rsid w:val="0083029C"/>
    <w:rsid w:val="008325BC"/>
    <w:rsid w:val="00834FD1"/>
    <w:rsid w:val="00835C3E"/>
    <w:rsid w:val="00836E20"/>
    <w:rsid w:val="00841783"/>
    <w:rsid w:val="00841EEF"/>
    <w:rsid w:val="00846DD6"/>
    <w:rsid w:val="008529E7"/>
    <w:rsid w:val="00862CD8"/>
    <w:rsid w:val="008770F1"/>
    <w:rsid w:val="0088321E"/>
    <w:rsid w:val="00886EC3"/>
    <w:rsid w:val="00887A38"/>
    <w:rsid w:val="008909A6"/>
    <w:rsid w:val="00892286"/>
    <w:rsid w:val="00893383"/>
    <w:rsid w:val="008949DC"/>
    <w:rsid w:val="00896000"/>
    <w:rsid w:val="008964E8"/>
    <w:rsid w:val="008976D8"/>
    <w:rsid w:val="008A1CC2"/>
    <w:rsid w:val="008B0BF8"/>
    <w:rsid w:val="008B12D4"/>
    <w:rsid w:val="008B2A99"/>
    <w:rsid w:val="008C16D2"/>
    <w:rsid w:val="008C1CCD"/>
    <w:rsid w:val="008C602D"/>
    <w:rsid w:val="008D5C31"/>
    <w:rsid w:val="008E12B4"/>
    <w:rsid w:val="008E42D1"/>
    <w:rsid w:val="008E5D25"/>
    <w:rsid w:val="008E6EBB"/>
    <w:rsid w:val="008F19D6"/>
    <w:rsid w:val="008F1BF4"/>
    <w:rsid w:val="008F5E15"/>
    <w:rsid w:val="00900551"/>
    <w:rsid w:val="00910292"/>
    <w:rsid w:val="00910458"/>
    <w:rsid w:val="00910B73"/>
    <w:rsid w:val="00911082"/>
    <w:rsid w:val="00912083"/>
    <w:rsid w:val="00916574"/>
    <w:rsid w:val="00917C16"/>
    <w:rsid w:val="00920779"/>
    <w:rsid w:val="00926B06"/>
    <w:rsid w:val="00933E0E"/>
    <w:rsid w:val="009367CF"/>
    <w:rsid w:val="00944A2A"/>
    <w:rsid w:val="00945816"/>
    <w:rsid w:val="00945F07"/>
    <w:rsid w:val="0095016F"/>
    <w:rsid w:val="00954245"/>
    <w:rsid w:val="009565BE"/>
    <w:rsid w:val="00961301"/>
    <w:rsid w:val="00970665"/>
    <w:rsid w:val="00970F8D"/>
    <w:rsid w:val="009719A1"/>
    <w:rsid w:val="009832BD"/>
    <w:rsid w:val="0098585C"/>
    <w:rsid w:val="00985B0C"/>
    <w:rsid w:val="00987F42"/>
    <w:rsid w:val="00987F6D"/>
    <w:rsid w:val="009931AE"/>
    <w:rsid w:val="009936D2"/>
    <w:rsid w:val="00994366"/>
    <w:rsid w:val="009A4D92"/>
    <w:rsid w:val="009A518F"/>
    <w:rsid w:val="009A7C46"/>
    <w:rsid w:val="009B1C3A"/>
    <w:rsid w:val="009B28CB"/>
    <w:rsid w:val="009B2F35"/>
    <w:rsid w:val="009D4CF7"/>
    <w:rsid w:val="009D7D1A"/>
    <w:rsid w:val="009E6084"/>
    <w:rsid w:val="009E754F"/>
    <w:rsid w:val="009E7F1E"/>
    <w:rsid w:val="009F0A70"/>
    <w:rsid w:val="009F3D7C"/>
    <w:rsid w:val="00A051D2"/>
    <w:rsid w:val="00A0584A"/>
    <w:rsid w:val="00A060C8"/>
    <w:rsid w:val="00A10AFD"/>
    <w:rsid w:val="00A111C3"/>
    <w:rsid w:val="00A11516"/>
    <w:rsid w:val="00A1397D"/>
    <w:rsid w:val="00A13E1A"/>
    <w:rsid w:val="00A15D77"/>
    <w:rsid w:val="00A17D93"/>
    <w:rsid w:val="00A20EEC"/>
    <w:rsid w:val="00A25B13"/>
    <w:rsid w:val="00A26838"/>
    <w:rsid w:val="00A27BE9"/>
    <w:rsid w:val="00A27EBD"/>
    <w:rsid w:val="00A30A6F"/>
    <w:rsid w:val="00A314A4"/>
    <w:rsid w:val="00A35067"/>
    <w:rsid w:val="00A37492"/>
    <w:rsid w:val="00A40C12"/>
    <w:rsid w:val="00A507D9"/>
    <w:rsid w:val="00A52039"/>
    <w:rsid w:val="00A52DC9"/>
    <w:rsid w:val="00A533E9"/>
    <w:rsid w:val="00A53DFF"/>
    <w:rsid w:val="00A540B4"/>
    <w:rsid w:val="00A547D6"/>
    <w:rsid w:val="00A54D40"/>
    <w:rsid w:val="00A55BED"/>
    <w:rsid w:val="00A561A5"/>
    <w:rsid w:val="00A611DE"/>
    <w:rsid w:val="00A62A25"/>
    <w:rsid w:val="00A63EBC"/>
    <w:rsid w:val="00A640C2"/>
    <w:rsid w:val="00A7413C"/>
    <w:rsid w:val="00A754BF"/>
    <w:rsid w:val="00A7662B"/>
    <w:rsid w:val="00A8067E"/>
    <w:rsid w:val="00A80A07"/>
    <w:rsid w:val="00A8235D"/>
    <w:rsid w:val="00A828CC"/>
    <w:rsid w:val="00A82D04"/>
    <w:rsid w:val="00A84FB5"/>
    <w:rsid w:val="00A87B9E"/>
    <w:rsid w:val="00A92842"/>
    <w:rsid w:val="00A9363D"/>
    <w:rsid w:val="00A96E9A"/>
    <w:rsid w:val="00A97309"/>
    <w:rsid w:val="00AA65CF"/>
    <w:rsid w:val="00AA6C0E"/>
    <w:rsid w:val="00AB3EF2"/>
    <w:rsid w:val="00AB475F"/>
    <w:rsid w:val="00AB6FCF"/>
    <w:rsid w:val="00AB798C"/>
    <w:rsid w:val="00AC10E3"/>
    <w:rsid w:val="00AC4263"/>
    <w:rsid w:val="00AC43EB"/>
    <w:rsid w:val="00AC4626"/>
    <w:rsid w:val="00AD4BB7"/>
    <w:rsid w:val="00AD4D54"/>
    <w:rsid w:val="00AD7AA5"/>
    <w:rsid w:val="00AE0BBD"/>
    <w:rsid w:val="00AE362F"/>
    <w:rsid w:val="00AE62C7"/>
    <w:rsid w:val="00AF1002"/>
    <w:rsid w:val="00AF23C9"/>
    <w:rsid w:val="00B01EBB"/>
    <w:rsid w:val="00B057C6"/>
    <w:rsid w:val="00B13469"/>
    <w:rsid w:val="00B16C97"/>
    <w:rsid w:val="00B23295"/>
    <w:rsid w:val="00B24FD7"/>
    <w:rsid w:val="00B26440"/>
    <w:rsid w:val="00B26DF1"/>
    <w:rsid w:val="00B27F05"/>
    <w:rsid w:val="00B301CB"/>
    <w:rsid w:val="00B31A7E"/>
    <w:rsid w:val="00B33414"/>
    <w:rsid w:val="00B36406"/>
    <w:rsid w:val="00B37FAF"/>
    <w:rsid w:val="00B41430"/>
    <w:rsid w:val="00B44AF5"/>
    <w:rsid w:val="00B44C6A"/>
    <w:rsid w:val="00B46B1F"/>
    <w:rsid w:val="00B517EE"/>
    <w:rsid w:val="00B51D14"/>
    <w:rsid w:val="00B53DA6"/>
    <w:rsid w:val="00B5481B"/>
    <w:rsid w:val="00B63EC8"/>
    <w:rsid w:val="00B66B53"/>
    <w:rsid w:val="00B70D51"/>
    <w:rsid w:val="00B7487F"/>
    <w:rsid w:val="00B75EB8"/>
    <w:rsid w:val="00B82269"/>
    <w:rsid w:val="00B84923"/>
    <w:rsid w:val="00B8504C"/>
    <w:rsid w:val="00B8766A"/>
    <w:rsid w:val="00B90AF9"/>
    <w:rsid w:val="00B91431"/>
    <w:rsid w:val="00B91B1C"/>
    <w:rsid w:val="00B91BCE"/>
    <w:rsid w:val="00B9345E"/>
    <w:rsid w:val="00B93848"/>
    <w:rsid w:val="00BA39F0"/>
    <w:rsid w:val="00BA3EFF"/>
    <w:rsid w:val="00BA4643"/>
    <w:rsid w:val="00BA6B38"/>
    <w:rsid w:val="00BB0636"/>
    <w:rsid w:val="00BB3B9F"/>
    <w:rsid w:val="00BB44B8"/>
    <w:rsid w:val="00BB6ED7"/>
    <w:rsid w:val="00BC0B1C"/>
    <w:rsid w:val="00BC1E7D"/>
    <w:rsid w:val="00BC2BFC"/>
    <w:rsid w:val="00BC2FB4"/>
    <w:rsid w:val="00BD1769"/>
    <w:rsid w:val="00BD4491"/>
    <w:rsid w:val="00BD4AC5"/>
    <w:rsid w:val="00BD4FDB"/>
    <w:rsid w:val="00BE1A5D"/>
    <w:rsid w:val="00BE7025"/>
    <w:rsid w:val="00BE7B4F"/>
    <w:rsid w:val="00BF04DF"/>
    <w:rsid w:val="00BF0FDA"/>
    <w:rsid w:val="00BF6487"/>
    <w:rsid w:val="00BF6C43"/>
    <w:rsid w:val="00BF7A0F"/>
    <w:rsid w:val="00C112B1"/>
    <w:rsid w:val="00C14633"/>
    <w:rsid w:val="00C15F98"/>
    <w:rsid w:val="00C17548"/>
    <w:rsid w:val="00C231CE"/>
    <w:rsid w:val="00C26B52"/>
    <w:rsid w:val="00C27430"/>
    <w:rsid w:val="00C30870"/>
    <w:rsid w:val="00C30C94"/>
    <w:rsid w:val="00C31E03"/>
    <w:rsid w:val="00C33F09"/>
    <w:rsid w:val="00C340C4"/>
    <w:rsid w:val="00C34256"/>
    <w:rsid w:val="00C3757D"/>
    <w:rsid w:val="00C45FAD"/>
    <w:rsid w:val="00C5255C"/>
    <w:rsid w:val="00C525AF"/>
    <w:rsid w:val="00C55219"/>
    <w:rsid w:val="00C56E38"/>
    <w:rsid w:val="00C611A5"/>
    <w:rsid w:val="00C61959"/>
    <w:rsid w:val="00C61CA1"/>
    <w:rsid w:val="00C620F5"/>
    <w:rsid w:val="00C62AAF"/>
    <w:rsid w:val="00C64289"/>
    <w:rsid w:val="00C65648"/>
    <w:rsid w:val="00C72DB9"/>
    <w:rsid w:val="00C72E07"/>
    <w:rsid w:val="00C73D94"/>
    <w:rsid w:val="00C74783"/>
    <w:rsid w:val="00C805C2"/>
    <w:rsid w:val="00C81A38"/>
    <w:rsid w:val="00C827AC"/>
    <w:rsid w:val="00C917BD"/>
    <w:rsid w:val="00C94731"/>
    <w:rsid w:val="00C956F8"/>
    <w:rsid w:val="00C96F1F"/>
    <w:rsid w:val="00CA0154"/>
    <w:rsid w:val="00CA1A5E"/>
    <w:rsid w:val="00CB28F8"/>
    <w:rsid w:val="00CB2C04"/>
    <w:rsid w:val="00CC108A"/>
    <w:rsid w:val="00CC2DEF"/>
    <w:rsid w:val="00CC6F5D"/>
    <w:rsid w:val="00CD0B8F"/>
    <w:rsid w:val="00CD0F0E"/>
    <w:rsid w:val="00CD2FF1"/>
    <w:rsid w:val="00CD3BD9"/>
    <w:rsid w:val="00CD3E1E"/>
    <w:rsid w:val="00CD5809"/>
    <w:rsid w:val="00CD7E9A"/>
    <w:rsid w:val="00CE0BD2"/>
    <w:rsid w:val="00CE4C12"/>
    <w:rsid w:val="00CF0383"/>
    <w:rsid w:val="00CF2FB1"/>
    <w:rsid w:val="00CF3AED"/>
    <w:rsid w:val="00CF4777"/>
    <w:rsid w:val="00CF4E1C"/>
    <w:rsid w:val="00CF5C09"/>
    <w:rsid w:val="00CF624D"/>
    <w:rsid w:val="00CF7C40"/>
    <w:rsid w:val="00D008B6"/>
    <w:rsid w:val="00D01A81"/>
    <w:rsid w:val="00D02370"/>
    <w:rsid w:val="00D02398"/>
    <w:rsid w:val="00D0625E"/>
    <w:rsid w:val="00D07D92"/>
    <w:rsid w:val="00D14256"/>
    <w:rsid w:val="00D159C6"/>
    <w:rsid w:val="00D15E02"/>
    <w:rsid w:val="00D21DC6"/>
    <w:rsid w:val="00D2391E"/>
    <w:rsid w:val="00D32392"/>
    <w:rsid w:val="00D3475E"/>
    <w:rsid w:val="00D35545"/>
    <w:rsid w:val="00D522F6"/>
    <w:rsid w:val="00D56351"/>
    <w:rsid w:val="00D634C3"/>
    <w:rsid w:val="00D65BA3"/>
    <w:rsid w:val="00D6795B"/>
    <w:rsid w:val="00D75327"/>
    <w:rsid w:val="00D77392"/>
    <w:rsid w:val="00D83280"/>
    <w:rsid w:val="00D9074F"/>
    <w:rsid w:val="00D924AD"/>
    <w:rsid w:val="00D93A5B"/>
    <w:rsid w:val="00D93D14"/>
    <w:rsid w:val="00D94782"/>
    <w:rsid w:val="00DA181A"/>
    <w:rsid w:val="00DA560B"/>
    <w:rsid w:val="00DB6497"/>
    <w:rsid w:val="00DC218F"/>
    <w:rsid w:val="00DC4D58"/>
    <w:rsid w:val="00DC6AB0"/>
    <w:rsid w:val="00DD0BB5"/>
    <w:rsid w:val="00DD336C"/>
    <w:rsid w:val="00DD59C3"/>
    <w:rsid w:val="00DD5B7D"/>
    <w:rsid w:val="00DD6A5F"/>
    <w:rsid w:val="00DE3ED8"/>
    <w:rsid w:val="00DE4A83"/>
    <w:rsid w:val="00DE6EE0"/>
    <w:rsid w:val="00DE79A1"/>
    <w:rsid w:val="00DF28EF"/>
    <w:rsid w:val="00E11A49"/>
    <w:rsid w:val="00E11CAA"/>
    <w:rsid w:val="00E12C07"/>
    <w:rsid w:val="00E168FB"/>
    <w:rsid w:val="00E21005"/>
    <w:rsid w:val="00E220F0"/>
    <w:rsid w:val="00E22A8A"/>
    <w:rsid w:val="00E26900"/>
    <w:rsid w:val="00E32425"/>
    <w:rsid w:val="00E36891"/>
    <w:rsid w:val="00E42CDD"/>
    <w:rsid w:val="00E5087A"/>
    <w:rsid w:val="00E516BA"/>
    <w:rsid w:val="00E517DE"/>
    <w:rsid w:val="00E52742"/>
    <w:rsid w:val="00E53858"/>
    <w:rsid w:val="00E53C6A"/>
    <w:rsid w:val="00E5521C"/>
    <w:rsid w:val="00E55B8D"/>
    <w:rsid w:val="00E609D2"/>
    <w:rsid w:val="00E6115E"/>
    <w:rsid w:val="00E63988"/>
    <w:rsid w:val="00E6410B"/>
    <w:rsid w:val="00E6597F"/>
    <w:rsid w:val="00E67368"/>
    <w:rsid w:val="00E719E0"/>
    <w:rsid w:val="00E745F2"/>
    <w:rsid w:val="00E74816"/>
    <w:rsid w:val="00E7555A"/>
    <w:rsid w:val="00E76C23"/>
    <w:rsid w:val="00E82524"/>
    <w:rsid w:val="00E874C1"/>
    <w:rsid w:val="00E9046A"/>
    <w:rsid w:val="00E90C4C"/>
    <w:rsid w:val="00E95EEA"/>
    <w:rsid w:val="00E96F8D"/>
    <w:rsid w:val="00EA0A9C"/>
    <w:rsid w:val="00EA6BAF"/>
    <w:rsid w:val="00EB6948"/>
    <w:rsid w:val="00EB6F2B"/>
    <w:rsid w:val="00EB7DDA"/>
    <w:rsid w:val="00EC5335"/>
    <w:rsid w:val="00EC5B69"/>
    <w:rsid w:val="00EC5FE3"/>
    <w:rsid w:val="00EC6C06"/>
    <w:rsid w:val="00EC74B3"/>
    <w:rsid w:val="00ED492B"/>
    <w:rsid w:val="00EE32E5"/>
    <w:rsid w:val="00EE57A5"/>
    <w:rsid w:val="00EF3D8A"/>
    <w:rsid w:val="00EF4562"/>
    <w:rsid w:val="00EF51CB"/>
    <w:rsid w:val="00EF5349"/>
    <w:rsid w:val="00EF6099"/>
    <w:rsid w:val="00F0111D"/>
    <w:rsid w:val="00F04E8F"/>
    <w:rsid w:val="00F05BD8"/>
    <w:rsid w:val="00F14765"/>
    <w:rsid w:val="00F15711"/>
    <w:rsid w:val="00F1609F"/>
    <w:rsid w:val="00F21EDE"/>
    <w:rsid w:val="00F230A5"/>
    <w:rsid w:val="00F32E56"/>
    <w:rsid w:val="00F35399"/>
    <w:rsid w:val="00F36516"/>
    <w:rsid w:val="00F379A8"/>
    <w:rsid w:val="00F41451"/>
    <w:rsid w:val="00F41947"/>
    <w:rsid w:val="00F45092"/>
    <w:rsid w:val="00F46931"/>
    <w:rsid w:val="00F500EA"/>
    <w:rsid w:val="00F515F1"/>
    <w:rsid w:val="00F55ED7"/>
    <w:rsid w:val="00F6131B"/>
    <w:rsid w:val="00F64859"/>
    <w:rsid w:val="00F64C2A"/>
    <w:rsid w:val="00F67EF2"/>
    <w:rsid w:val="00F730BB"/>
    <w:rsid w:val="00F74137"/>
    <w:rsid w:val="00F80DED"/>
    <w:rsid w:val="00F833D6"/>
    <w:rsid w:val="00F852ED"/>
    <w:rsid w:val="00F86707"/>
    <w:rsid w:val="00F8725C"/>
    <w:rsid w:val="00F93456"/>
    <w:rsid w:val="00F97FC0"/>
    <w:rsid w:val="00FA15FD"/>
    <w:rsid w:val="00FA6F59"/>
    <w:rsid w:val="00FB2617"/>
    <w:rsid w:val="00FB56F1"/>
    <w:rsid w:val="00FC0762"/>
    <w:rsid w:val="00FD1208"/>
    <w:rsid w:val="00FD314E"/>
    <w:rsid w:val="00FD3EE9"/>
    <w:rsid w:val="00FD5082"/>
    <w:rsid w:val="00FD591B"/>
    <w:rsid w:val="00FD5CDC"/>
    <w:rsid w:val="00FD71A0"/>
    <w:rsid w:val="00FE0DDE"/>
    <w:rsid w:val="00FE1DE1"/>
    <w:rsid w:val="00FE1FF7"/>
    <w:rsid w:val="00FE5181"/>
    <w:rsid w:val="00FE773F"/>
    <w:rsid w:val="00FE7BE0"/>
    <w:rsid w:val="00FF0B9C"/>
    <w:rsid w:val="00FF0C7E"/>
    <w:rsid w:val="00FF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C6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6F5D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6F5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5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497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497"/>
    <w:rPr>
      <w:b/>
      <w:bCs/>
      <w:sz w:val="20"/>
      <w:szCs w:val="20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BB063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6188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6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F505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6966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8C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0E0E-ADB7-4C75-A4B9-8272B76A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2038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Magdalena Rdzeń</cp:lastModifiedBy>
  <cp:revision>4</cp:revision>
  <cp:lastPrinted>2023-02-21T09:35:00Z</cp:lastPrinted>
  <dcterms:created xsi:type="dcterms:W3CDTF">2025-10-31T07:52:00Z</dcterms:created>
  <dcterms:modified xsi:type="dcterms:W3CDTF">2025-11-20T11:52:00Z</dcterms:modified>
</cp:coreProperties>
</file>